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8F55" w14:textId="4565646E" w:rsidR="0088556E" w:rsidRPr="0088556E" w:rsidRDefault="00E8012A" w:rsidP="00FF00E8">
      <w:pPr>
        <w:shd w:val="clear" w:color="auto" w:fill="FFFFFF"/>
        <w:spacing w:after="0" w:line="240" w:lineRule="auto"/>
        <w:rPr>
          <w:b/>
          <w:bCs/>
          <w:color w:val="00003B"/>
          <w:sz w:val="36"/>
          <w:szCs w:val="36"/>
        </w:rPr>
      </w:pPr>
      <w:r w:rsidRPr="007E28D8">
        <w:rPr>
          <w:noProof/>
          <w:sz w:val="20"/>
          <w:szCs w:val="20"/>
        </w:rPr>
        <w:drawing>
          <wp:anchor distT="0" distB="0" distL="114300" distR="114300" simplePos="0" relativeHeight="251661824" behindDoc="0" locked="0" layoutInCell="1" allowOverlap="1" wp14:anchorId="40144EBB" wp14:editId="5B7A803E">
            <wp:simplePos x="0" y="0"/>
            <wp:positionH relativeFrom="margin">
              <wp:align>left</wp:align>
            </wp:positionH>
            <wp:positionV relativeFrom="paragraph">
              <wp:posOffset>0</wp:posOffset>
            </wp:positionV>
            <wp:extent cx="1623060" cy="2286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06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00E8" w:rsidRPr="007E28D8">
        <w:rPr>
          <w:b/>
          <w:bCs/>
          <w:color w:val="00003B"/>
          <w:sz w:val="40"/>
          <w:szCs w:val="40"/>
        </w:rPr>
        <w:t xml:space="preserve">¿Cómo afrontar jurídicamente una ocupación ilegal de inmueble? </w:t>
      </w:r>
      <w:r w:rsidR="00FF00E8" w:rsidRPr="007E28D8">
        <w:rPr>
          <w:b/>
          <w:bCs/>
          <w:color w:val="00003B"/>
          <w:sz w:val="44"/>
          <w:szCs w:val="44"/>
        </w:rPr>
        <w:br/>
      </w:r>
      <w:r w:rsidR="00FF00E8" w:rsidRPr="007E28D8">
        <w:rPr>
          <w:b/>
          <w:bCs/>
          <w:color w:val="00003B"/>
          <w:sz w:val="40"/>
          <w:szCs w:val="40"/>
        </w:rPr>
        <w:t>Problemas y soluciones</w:t>
      </w:r>
      <w:r w:rsidR="0088556E">
        <w:rPr>
          <w:b/>
          <w:bCs/>
          <w:color w:val="00003B"/>
          <w:sz w:val="40"/>
          <w:szCs w:val="40"/>
        </w:rPr>
        <w:t xml:space="preserve">. </w:t>
      </w:r>
      <w:r w:rsidR="0088556E" w:rsidRPr="0088556E">
        <w:rPr>
          <w:b/>
          <w:bCs/>
          <w:color w:val="00003B"/>
          <w:sz w:val="18"/>
          <w:szCs w:val="18"/>
        </w:rPr>
        <w:t>Autor: Vicente Magro</w:t>
      </w:r>
    </w:p>
    <w:p w14:paraId="5747A555" w14:textId="77777777" w:rsidR="00E6388A" w:rsidRDefault="00FF00E8" w:rsidP="00E6388A">
      <w:pPr>
        <w:shd w:val="clear" w:color="auto" w:fill="FFFFFF"/>
        <w:spacing w:after="0" w:line="240" w:lineRule="auto"/>
        <w:jc w:val="center"/>
        <w:rPr>
          <w:rFonts w:ascii="FiraSans-Light" w:hAnsi="FiraSans-Light"/>
          <w:b/>
          <w:bCs/>
          <w:color w:val="474747"/>
          <w:sz w:val="31"/>
          <w:szCs w:val="36"/>
          <w:lang w:eastAsia="es-ES"/>
        </w:rPr>
      </w:pPr>
      <w:r>
        <w:rPr>
          <w:rStyle w:val="A2"/>
          <w:rFonts w:asciiTheme="minorHAnsi" w:hAnsiTheme="minorHAnsi" w:cstheme="minorHAnsi"/>
          <w:i/>
          <w:iCs/>
          <w:sz w:val="16"/>
          <w:szCs w:val="16"/>
        </w:rPr>
        <w:t>2</w:t>
      </w:r>
      <w:r w:rsidR="006E0AAA" w:rsidRPr="006E0AAA">
        <w:rPr>
          <w:rStyle w:val="A2"/>
          <w:rFonts w:asciiTheme="minorHAnsi" w:hAnsiTheme="minorHAnsi" w:cstheme="minorHAnsi"/>
          <w:i/>
          <w:iCs/>
          <w:sz w:val="16"/>
          <w:szCs w:val="16"/>
        </w:rPr>
        <w:t>50 páginas aprox.</w:t>
      </w:r>
    </w:p>
    <w:p w14:paraId="45AFBC31" w14:textId="77777777" w:rsidR="00E6388A" w:rsidRDefault="00C462BC" w:rsidP="00E6388A">
      <w:pPr>
        <w:shd w:val="clear" w:color="auto" w:fill="FFFFFF"/>
        <w:spacing w:after="0" w:line="240" w:lineRule="auto"/>
        <w:jc w:val="both"/>
        <w:rPr>
          <w:rFonts w:asciiTheme="minorHAnsi" w:hAnsiTheme="minorHAnsi" w:cstheme="minorHAnsi"/>
          <w:i/>
          <w:iCs/>
          <w:sz w:val="20"/>
          <w:szCs w:val="20"/>
        </w:rPr>
      </w:pPr>
      <w:r w:rsidRPr="00C462BC">
        <w:rPr>
          <w:rFonts w:asciiTheme="minorHAnsi" w:eastAsiaTheme="minorHAnsi" w:hAnsiTheme="minorHAnsi" w:cstheme="minorHAnsi"/>
          <w:i/>
          <w:iCs/>
          <w:color w:val="000000"/>
          <w:sz w:val="20"/>
          <w:szCs w:val="20"/>
        </w:rPr>
        <w:t>El apoderamiento de la posesión ajena se ha convertido en una vía para la tenencia de inmuebles por quienes no disponen del mismo (más de 40 ocupaciones al día), bajo el argumento de que esa indisponibilidad les legitima para poder entrar en cualquier inmueble que esté vacío despojando de su posesión a sus legítimos titulares, así como obligarles a emprender, en muchos casos, un largo camino para obtener la recuperación posesoria...</w:t>
      </w:r>
      <w:r w:rsidR="00963CC8">
        <w:rPr>
          <w:rFonts w:asciiTheme="minorHAnsi" w:hAnsiTheme="minorHAnsi" w:cstheme="minorHAnsi"/>
          <w:i/>
          <w:iCs/>
          <w:sz w:val="20"/>
          <w:szCs w:val="20"/>
        </w:rPr>
        <w:t xml:space="preserve"> En esta obra</w:t>
      </w:r>
      <w:r w:rsidRPr="00C462BC">
        <w:rPr>
          <w:rFonts w:asciiTheme="minorHAnsi" w:eastAsia="Calibri" w:hAnsiTheme="minorHAnsi" w:cstheme="minorHAnsi"/>
          <w:i/>
          <w:iCs/>
          <w:sz w:val="20"/>
          <w:szCs w:val="20"/>
        </w:rPr>
        <w:t xml:space="preserve"> se detallan las estrategias más efectivas y los recursos legales disponibles para abordar este problema</w:t>
      </w:r>
      <w:r w:rsidR="00963CC8">
        <w:rPr>
          <w:rFonts w:asciiTheme="minorHAnsi" w:hAnsiTheme="minorHAnsi" w:cstheme="minorHAnsi"/>
          <w:i/>
          <w:iCs/>
          <w:sz w:val="20"/>
          <w:szCs w:val="20"/>
        </w:rPr>
        <w:t xml:space="preserve">. </w:t>
      </w:r>
    </w:p>
    <w:p w14:paraId="5D288E74" w14:textId="55A46C49" w:rsidR="00963CC8" w:rsidRPr="00963CC8" w:rsidRDefault="006F2125" w:rsidP="007E28D8">
      <w:pPr>
        <w:shd w:val="clear" w:color="auto" w:fill="FFFFFF"/>
        <w:spacing w:after="0" w:line="240" w:lineRule="auto"/>
        <w:jc w:val="both"/>
        <w:rPr>
          <w:rFonts w:ascii="FiraSans-Light" w:hAnsi="FiraSans-Light"/>
          <w:b/>
          <w:bCs/>
          <w:color w:val="474747"/>
          <w:sz w:val="31"/>
          <w:szCs w:val="36"/>
          <w:lang w:eastAsia="es-ES"/>
        </w:rPr>
      </w:pPr>
      <w:r>
        <w:rPr>
          <w:rFonts w:ascii="Segoe UI Emoji" w:hAnsi="Segoe UI Emoji"/>
          <w:b/>
          <w:bCs/>
          <w:color w:val="000000"/>
          <w:sz w:val="20"/>
          <w:szCs w:val="20"/>
        </w:rPr>
        <w:t>✔</w:t>
      </w:r>
      <w:r w:rsidRPr="00963CC8">
        <w:rPr>
          <w:rFonts w:asciiTheme="minorHAnsi" w:eastAsiaTheme="minorHAnsi" w:hAnsiTheme="minorHAnsi" w:cstheme="minorHAnsi"/>
          <w:i/>
          <w:iCs/>
          <w:color w:val="000000"/>
          <w:sz w:val="20"/>
          <w:szCs w:val="20"/>
        </w:rPr>
        <w:t xml:space="preserve"> </w:t>
      </w:r>
      <w:r w:rsidR="00963CC8" w:rsidRPr="00963CC8">
        <w:rPr>
          <w:rFonts w:asciiTheme="minorHAnsi" w:eastAsiaTheme="minorHAnsi" w:hAnsiTheme="minorHAnsi" w:cstheme="minorHAnsi"/>
          <w:i/>
          <w:iCs/>
          <w:color w:val="000000"/>
          <w:sz w:val="20"/>
          <w:szCs w:val="20"/>
        </w:rPr>
        <w:t xml:space="preserve">Se plantean </w:t>
      </w:r>
      <w:r w:rsidR="00963CC8" w:rsidRPr="00963CC8">
        <w:rPr>
          <w:rFonts w:asciiTheme="minorHAnsi" w:eastAsiaTheme="minorHAnsi" w:hAnsiTheme="minorHAnsi" w:cstheme="minorHAnsi"/>
          <w:b/>
          <w:bCs/>
          <w:i/>
          <w:iCs/>
          <w:color w:val="000000"/>
          <w:sz w:val="20"/>
          <w:szCs w:val="20"/>
        </w:rPr>
        <w:t xml:space="preserve">71 preguntas </w:t>
      </w:r>
      <w:r w:rsidR="00963CC8" w:rsidRPr="00963CC8">
        <w:rPr>
          <w:rFonts w:asciiTheme="minorHAnsi" w:eastAsiaTheme="minorHAnsi" w:hAnsiTheme="minorHAnsi" w:cstheme="minorHAnsi"/>
          <w:i/>
          <w:iCs/>
          <w:color w:val="000000"/>
          <w:sz w:val="20"/>
          <w:szCs w:val="20"/>
        </w:rPr>
        <w:t xml:space="preserve">-sistematizadas por </w:t>
      </w:r>
      <w:r w:rsidR="00963CC8" w:rsidRPr="00963CC8">
        <w:rPr>
          <w:rFonts w:asciiTheme="minorHAnsi" w:eastAsiaTheme="minorHAnsi" w:hAnsiTheme="minorHAnsi" w:cstheme="minorHAnsi"/>
          <w:b/>
          <w:bCs/>
          <w:i/>
          <w:iCs/>
          <w:color w:val="000000"/>
          <w:sz w:val="20"/>
          <w:szCs w:val="20"/>
        </w:rPr>
        <w:t>bloques temáticos</w:t>
      </w:r>
      <w:r w:rsidR="00963CC8" w:rsidRPr="00963CC8">
        <w:rPr>
          <w:rFonts w:asciiTheme="minorHAnsi" w:eastAsiaTheme="minorHAnsi" w:hAnsiTheme="minorHAnsi" w:cstheme="minorHAnsi"/>
          <w:i/>
          <w:iCs/>
          <w:color w:val="000000"/>
          <w:sz w:val="20"/>
          <w:szCs w:val="20"/>
        </w:rPr>
        <w:t>- resueltas a partir de respuestas debidamente fundamentadas</w:t>
      </w:r>
      <w:r w:rsidR="00A966DE">
        <w:rPr>
          <w:rFonts w:asciiTheme="minorHAnsi" w:hAnsiTheme="minorHAnsi" w:cstheme="minorHAnsi"/>
          <w:i/>
          <w:iCs/>
          <w:sz w:val="20"/>
          <w:szCs w:val="20"/>
        </w:rPr>
        <w:t xml:space="preserve"> y un </w:t>
      </w:r>
      <w:r w:rsidR="00963CC8" w:rsidRPr="00963CC8">
        <w:rPr>
          <w:rFonts w:asciiTheme="minorHAnsi" w:eastAsiaTheme="minorHAnsi" w:hAnsiTheme="minorHAnsi" w:cstheme="minorHAnsi"/>
          <w:i/>
          <w:iCs/>
          <w:color w:val="000000"/>
          <w:sz w:val="20"/>
          <w:szCs w:val="20"/>
        </w:rPr>
        <w:t>bloque de preguntas/respuestas específico.</w:t>
      </w:r>
    </w:p>
    <w:p w14:paraId="3B376A8B" w14:textId="19242702" w:rsidR="00963CC8" w:rsidRDefault="006F2125" w:rsidP="007E28D8">
      <w:pPr>
        <w:pStyle w:val="Default"/>
        <w:jc w:val="both"/>
        <w:rPr>
          <w:rFonts w:asciiTheme="minorHAnsi" w:hAnsiTheme="minorHAnsi" w:cstheme="minorHAnsi"/>
          <w:b/>
          <w:bCs/>
          <w:i/>
          <w:iCs/>
          <w:sz w:val="20"/>
          <w:szCs w:val="20"/>
        </w:rPr>
      </w:pPr>
      <w:r>
        <w:rPr>
          <w:rFonts w:ascii="Segoe UI Emoji" w:hAnsi="Segoe UI Emoji"/>
          <w:b/>
          <w:bCs/>
          <w:sz w:val="20"/>
          <w:szCs w:val="20"/>
        </w:rPr>
        <w:t>✔</w:t>
      </w:r>
      <w:r w:rsidRPr="00963CC8">
        <w:rPr>
          <w:rFonts w:asciiTheme="minorHAnsi" w:hAnsiTheme="minorHAnsi" w:cstheme="minorHAnsi"/>
          <w:i/>
          <w:iCs/>
          <w:sz w:val="20"/>
          <w:szCs w:val="20"/>
        </w:rPr>
        <w:t xml:space="preserve"> </w:t>
      </w:r>
      <w:r w:rsidR="00963CC8" w:rsidRPr="00963CC8">
        <w:rPr>
          <w:rFonts w:asciiTheme="minorHAnsi" w:hAnsiTheme="minorHAnsi" w:cstheme="minorHAnsi"/>
          <w:i/>
          <w:iCs/>
          <w:sz w:val="20"/>
          <w:szCs w:val="20"/>
        </w:rPr>
        <w:t xml:space="preserve">Se recoge la </w:t>
      </w:r>
      <w:r w:rsidR="00963CC8" w:rsidRPr="00963CC8">
        <w:rPr>
          <w:rFonts w:asciiTheme="minorHAnsi" w:hAnsiTheme="minorHAnsi" w:cstheme="minorHAnsi"/>
          <w:b/>
          <w:bCs/>
          <w:i/>
          <w:iCs/>
          <w:sz w:val="20"/>
          <w:szCs w:val="20"/>
        </w:rPr>
        <w:t xml:space="preserve">doctrina y jurisprudencia más actualizada </w:t>
      </w:r>
      <w:r w:rsidR="00963CC8" w:rsidRPr="00963CC8">
        <w:rPr>
          <w:rFonts w:asciiTheme="minorHAnsi" w:hAnsiTheme="minorHAnsi" w:cstheme="minorHAnsi"/>
          <w:i/>
          <w:iCs/>
          <w:sz w:val="20"/>
          <w:szCs w:val="20"/>
        </w:rPr>
        <w:t xml:space="preserve">con especial referencia a las </w:t>
      </w:r>
      <w:r w:rsidR="00963CC8" w:rsidRPr="00963CC8">
        <w:rPr>
          <w:rFonts w:asciiTheme="minorHAnsi" w:hAnsiTheme="minorHAnsi" w:cstheme="minorHAnsi"/>
          <w:b/>
          <w:bCs/>
          <w:i/>
          <w:iCs/>
          <w:sz w:val="20"/>
          <w:szCs w:val="20"/>
        </w:rPr>
        <w:t xml:space="preserve">previsiones contempladas </w:t>
      </w:r>
      <w:r w:rsidR="00963CC8" w:rsidRPr="00963CC8">
        <w:rPr>
          <w:rFonts w:asciiTheme="minorHAnsi" w:hAnsiTheme="minorHAnsi" w:cstheme="minorHAnsi"/>
          <w:i/>
          <w:iCs/>
          <w:sz w:val="20"/>
          <w:szCs w:val="20"/>
        </w:rPr>
        <w:t xml:space="preserve">en la reciente </w:t>
      </w:r>
      <w:r w:rsidR="00963CC8" w:rsidRPr="00963CC8">
        <w:rPr>
          <w:rFonts w:asciiTheme="minorHAnsi" w:hAnsiTheme="minorHAnsi" w:cstheme="minorHAnsi"/>
          <w:b/>
          <w:bCs/>
          <w:i/>
          <w:iCs/>
          <w:sz w:val="20"/>
          <w:szCs w:val="20"/>
        </w:rPr>
        <w:t xml:space="preserve">Ley 12/2023, de 24 de </w:t>
      </w:r>
      <w:proofErr w:type="gramStart"/>
      <w:r w:rsidR="00963CC8" w:rsidRPr="00963CC8">
        <w:rPr>
          <w:rFonts w:asciiTheme="minorHAnsi" w:hAnsiTheme="minorHAnsi" w:cstheme="minorHAnsi"/>
          <w:b/>
          <w:bCs/>
          <w:i/>
          <w:iCs/>
          <w:sz w:val="20"/>
          <w:szCs w:val="20"/>
        </w:rPr>
        <w:t>Mayo</w:t>
      </w:r>
      <w:proofErr w:type="gramEnd"/>
      <w:r w:rsidR="00963CC8" w:rsidRPr="00963CC8">
        <w:rPr>
          <w:rFonts w:asciiTheme="minorHAnsi" w:hAnsiTheme="minorHAnsi" w:cstheme="minorHAnsi"/>
          <w:b/>
          <w:bCs/>
          <w:i/>
          <w:iCs/>
          <w:sz w:val="20"/>
          <w:szCs w:val="20"/>
        </w:rPr>
        <w:t>, por el derecho a la vivienda.</w:t>
      </w:r>
    </w:p>
    <w:p w14:paraId="22B49BAC" w14:textId="2C167905" w:rsidR="00963CC8" w:rsidRPr="00963CC8" w:rsidRDefault="006F2125" w:rsidP="007E28D8">
      <w:pPr>
        <w:pStyle w:val="Default"/>
        <w:jc w:val="both"/>
        <w:rPr>
          <w:rFonts w:asciiTheme="minorHAnsi" w:hAnsiTheme="minorHAnsi" w:cstheme="minorHAnsi"/>
          <w:i/>
          <w:iCs/>
          <w:sz w:val="20"/>
          <w:szCs w:val="20"/>
        </w:rPr>
      </w:pPr>
      <w:r>
        <w:rPr>
          <w:rFonts w:ascii="Segoe UI Emoji" w:hAnsi="Segoe UI Emoji"/>
          <w:b/>
          <w:bCs/>
          <w:sz w:val="20"/>
          <w:szCs w:val="20"/>
        </w:rPr>
        <w:t>✔</w:t>
      </w:r>
      <w:r w:rsidRPr="00963CC8">
        <w:rPr>
          <w:rFonts w:asciiTheme="minorHAnsi" w:hAnsiTheme="minorHAnsi" w:cstheme="minorHAnsi"/>
          <w:i/>
          <w:iCs/>
          <w:sz w:val="20"/>
          <w:szCs w:val="20"/>
        </w:rPr>
        <w:t xml:space="preserve"> </w:t>
      </w:r>
      <w:r w:rsidR="00963CC8" w:rsidRPr="00963CC8">
        <w:rPr>
          <w:rFonts w:asciiTheme="minorHAnsi" w:hAnsiTheme="minorHAnsi" w:cstheme="minorHAnsi"/>
          <w:i/>
          <w:iCs/>
          <w:sz w:val="20"/>
          <w:szCs w:val="20"/>
        </w:rPr>
        <w:t xml:space="preserve">Se </w:t>
      </w:r>
      <w:r w:rsidR="00963CC8" w:rsidRPr="00963CC8">
        <w:rPr>
          <w:rFonts w:asciiTheme="minorHAnsi" w:hAnsiTheme="minorHAnsi" w:cstheme="minorHAnsi"/>
          <w:b/>
          <w:bCs/>
          <w:i/>
          <w:iCs/>
          <w:sz w:val="20"/>
          <w:szCs w:val="20"/>
        </w:rPr>
        <w:t xml:space="preserve">Incluye un protocolo </w:t>
      </w:r>
      <w:r w:rsidR="00963CC8" w:rsidRPr="00963CC8">
        <w:rPr>
          <w:rFonts w:asciiTheme="minorHAnsi" w:hAnsiTheme="minorHAnsi" w:cstheme="minorHAnsi"/>
          <w:i/>
          <w:iCs/>
          <w:sz w:val="20"/>
          <w:szCs w:val="20"/>
        </w:rPr>
        <w:t xml:space="preserve">que puede aprobarse en las comunidades de propietarios </w:t>
      </w:r>
      <w:r w:rsidR="00963CC8" w:rsidRPr="00963CC8">
        <w:rPr>
          <w:rFonts w:asciiTheme="minorHAnsi" w:hAnsiTheme="minorHAnsi" w:cstheme="minorHAnsi"/>
          <w:b/>
          <w:bCs/>
          <w:i/>
          <w:iCs/>
          <w:sz w:val="20"/>
          <w:szCs w:val="20"/>
        </w:rPr>
        <w:t>para actuar contra la ocupación ilegal de inmuebles ad intra</w:t>
      </w:r>
      <w:r w:rsidR="00963CC8" w:rsidRPr="00963CC8">
        <w:rPr>
          <w:rFonts w:asciiTheme="minorHAnsi" w:hAnsiTheme="minorHAnsi" w:cstheme="minorHAnsi"/>
          <w:i/>
          <w:iCs/>
          <w:sz w:val="20"/>
          <w:szCs w:val="20"/>
        </w:rPr>
        <w:t>, añadiendo este documento en las normas de régimen interno de las comunidades aprobado en junta por mayoría simple.</w:t>
      </w:r>
    </w:p>
    <w:p w14:paraId="05C4E0A4" w14:textId="0DBA8839" w:rsidR="00963CC8" w:rsidRPr="00963CC8" w:rsidRDefault="006F2125" w:rsidP="007E28D8">
      <w:pPr>
        <w:pStyle w:val="Default"/>
        <w:jc w:val="both"/>
        <w:rPr>
          <w:rFonts w:asciiTheme="minorHAnsi" w:hAnsiTheme="minorHAnsi" w:cstheme="minorHAnsi"/>
          <w:i/>
          <w:iCs/>
          <w:sz w:val="20"/>
          <w:szCs w:val="20"/>
        </w:rPr>
      </w:pPr>
      <w:r>
        <w:rPr>
          <w:rFonts w:ascii="Segoe UI Emoji" w:hAnsi="Segoe UI Emoji"/>
          <w:b/>
          <w:bCs/>
          <w:sz w:val="20"/>
          <w:szCs w:val="20"/>
        </w:rPr>
        <w:t>✔</w:t>
      </w:r>
      <w:r w:rsidRPr="00963CC8">
        <w:rPr>
          <w:rFonts w:asciiTheme="minorHAnsi" w:hAnsiTheme="minorHAnsi" w:cstheme="minorHAnsi"/>
          <w:i/>
          <w:iCs/>
          <w:sz w:val="20"/>
          <w:szCs w:val="20"/>
        </w:rPr>
        <w:t xml:space="preserve"> </w:t>
      </w:r>
      <w:r w:rsidR="00963CC8" w:rsidRPr="00963CC8">
        <w:rPr>
          <w:rFonts w:asciiTheme="minorHAnsi" w:hAnsiTheme="minorHAnsi" w:cstheme="minorHAnsi"/>
          <w:i/>
          <w:iCs/>
          <w:sz w:val="20"/>
          <w:szCs w:val="20"/>
        </w:rPr>
        <w:t xml:space="preserve">Se incluyen </w:t>
      </w:r>
      <w:r w:rsidR="00963CC8" w:rsidRPr="00963CC8">
        <w:rPr>
          <w:rFonts w:asciiTheme="minorHAnsi" w:hAnsiTheme="minorHAnsi" w:cstheme="minorHAnsi"/>
          <w:b/>
          <w:bCs/>
          <w:i/>
          <w:iCs/>
          <w:sz w:val="20"/>
          <w:szCs w:val="20"/>
        </w:rPr>
        <w:t xml:space="preserve">10 formularios prácticos </w:t>
      </w:r>
      <w:r w:rsidR="00963CC8" w:rsidRPr="00963CC8">
        <w:rPr>
          <w:rFonts w:asciiTheme="minorHAnsi" w:hAnsiTheme="minorHAnsi" w:cstheme="minorHAnsi"/>
          <w:i/>
          <w:iCs/>
          <w:sz w:val="20"/>
          <w:szCs w:val="20"/>
        </w:rPr>
        <w:t>para la interposición de denuncias, querellas y recursos.</w:t>
      </w:r>
    </w:p>
    <w:p w14:paraId="2229060D" w14:textId="6CEAAE2B" w:rsidR="004F6EC7" w:rsidRPr="00C462BC" w:rsidRDefault="004F6EC7" w:rsidP="00C462BC">
      <w:pPr>
        <w:pStyle w:val="Default"/>
        <w:jc w:val="both"/>
        <w:rPr>
          <w:rFonts w:asciiTheme="minorHAnsi" w:hAnsiTheme="minorHAnsi" w:cstheme="minorHAnsi"/>
          <w:i/>
          <w:iCs/>
          <w:sz w:val="20"/>
          <w:szCs w:val="20"/>
        </w:rPr>
      </w:pPr>
    </w:p>
    <w:p w14:paraId="04CB21DE" w14:textId="2C35ECE7" w:rsidR="006965B9" w:rsidRPr="00824240" w:rsidRDefault="006965B9" w:rsidP="00FA0E61">
      <w:pPr>
        <w:jc w:val="center"/>
        <w:rPr>
          <w:rFonts w:asciiTheme="minorHAnsi" w:hAnsiTheme="minorHAnsi" w:cstheme="minorHAnsi"/>
          <w:b/>
          <w:color w:val="000000" w:themeColor="text1"/>
          <w:sz w:val="32"/>
          <w:u w:val="single"/>
        </w:rPr>
      </w:pPr>
      <w:r w:rsidRPr="00824240">
        <w:rPr>
          <w:rFonts w:asciiTheme="minorHAnsi" w:hAnsiTheme="minorHAnsi" w:cstheme="minorHAnsi"/>
          <w:b/>
          <w:color w:val="000000" w:themeColor="text1"/>
          <w:sz w:val="32"/>
          <w:u w:val="single"/>
        </w:rPr>
        <w:t>BOLETIN DE PEDIDO:</w:t>
      </w:r>
    </w:p>
    <w:p w14:paraId="5126C997" w14:textId="0372EC8F" w:rsidR="00824240" w:rsidRPr="006E00BB" w:rsidRDefault="00FF00E8" w:rsidP="006E00BB">
      <w:pPr>
        <w:autoSpaceDE w:val="0"/>
        <w:autoSpaceDN w:val="0"/>
        <w:spacing w:after="0"/>
        <w:jc w:val="center"/>
        <w:rPr>
          <w:rFonts w:cs="Calibri"/>
          <w:color w:val="2E74B5" w:themeColor="accent5" w:themeShade="BF"/>
          <w:sz w:val="16"/>
          <w:szCs w:val="16"/>
        </w:rPr>
      </w:pPr>
      <w:r w:rsidRPr="006E00BB">
        <w:rPr>
          <w:b/>
          <w:bCs/>
          <w:color w:val="2E74B5" w:themeColor="accent5" w:themeShade="BF"/>
          <w:sz w:val="32"/>
          <w:szCs w:val="32"/>
        </w:rPr>
        <w:t>¿Cómo afrontar jurídicamente una ocupación ilegal de inmueble? Problemas y soluciones</w:t>
      </w:r>
      <w:r w:rsidR="000854D5">
        <w:rPr>
          <w:b/>
          <w:bCs/>
          <w:color w:val="2E74B5" w:themeColor="accent5" w:themeShade="BF"/>
          <w:sz w:val="32"/>
          <w:szCs w:val="32"/>
        </w:rPr>
        <w:t xml:space="preserve">. </w:t>
      </w:r>
      <w:r w:rsidR="000854D5" w:rsidRPr="000854D5">
        <w:rPr>
          <w:color w:val="4472C4" w:themeColor="accent1"/>
          <w:sz w:val="18"/>
          <w:szCs w:val="18"/>
        </w:rPr>
        <w:t>Autor: Vicente Magro</w:t>
      </w:r>
      <w:r w:rsidR="000854D5">
        <w:rPr>
          <w:color w:val="4472C4" w:themeColor="accent1"/>
          <w:sz w:val="18"/>
          <w:szCs w:val="18"/>
        </w:rPr>
        <w:t xml:space="preserve"> Servet</w:t>
      </w:r>
    </w:p>
    <w:p w14:paraId="11B09AAE" w14:textId="249AD089" w:rsidR="00483DF8" w:rsidRDefault="005B2956" w:rsidP="00FB05A0">
      <w:pPr>
        <w:autoSpaceDE w:val="0"/>
        <w:autoSpaceDN w:val="0"/>
        <w:spacing w:after="0"/>
        <w:jc w:val="center"/>
        <w:rPr>
          <w:rFonts w:cs="Calibri"/>
          <w:b/>
          <w:bCs/>
          <w:color w:val="474747"/>
        </w:rPr>
      </w:pPr>
      <w:r w:rsidRPr="005B2956">
        <w:rPr>
          <w:rFonts w:cs="Calibri"/>
          <w:color w:val="000000" w:themeColor="text1"/>
          <w:sz w:val="24"/>
          <w:szCs w:val="24"/>
        </w:rPr>
        <w:t xml:space="preserve">X   </w:t>
      </w:r>
      <w:r w:rsidR="0067167B" w:rsidRPr="00357FA8">
        <w:rPr>
          <w:rFonts w:cs="Calibri"/>
          <w:color w:val="0070C1"/>
        </w:rPr>
        <w:t xml:space="preserve">PVP </w:t>
      </w:r>
      <w:r w:rsidR="008F391B" w:rsidRPr="004B0BD3">
        <w:rPr>
          <w:rFonts w:cs="Calibri"/>
          <w:b/>
          <w:bCs/>
          <w:color w:val="0070C1"/>
        </w:rPr>
        <w:t>P</w:t>
      </w:r>
      <w:r w:rsidR="0067167B" w:rsidRPr="004B0BD3">
        <w:rPr>
          <w:rFonts w:cs="Calibri"/>
          <w:b/>
          <w:bCs/>
          <w:color w:val="0070C1"/>
        </w:rPr>
        <w:t>apel</w:t>
      </w:r>
      <w:r w:rsidR="008F391B" w:rsidRPr="004B0BD3">
        <w:rPr>
          <w:rFonts w:cs="Calibri"/>
          <w:b/>
          <w:bCs/>
          <w:color w:val="0070C1"/>
        </w:rPr>
        <w:t xml:space="preserve"> </w:t>
      </w:r>
      <w:r w:rsidR="008F391B">
        <w:rPr>
          <w:rFonts w:cs="Calibri"/>
          <w:color w:val="0070C1"/>
        </w:rPr>
        <w:t xml:space="preserve">+ </w:t>
      </w:r>
      <w:r w:rsidR="004B0BD3">
        <w:rPr>
          <w:rFonts w:cs="Calibri"/>
          <w:color w:val="0070C1"/>
        </w:rPr>
        <w:t>Digital</w:t>
      </w:r>
      <w:r w:rsidR="0067167B" w:rsidRPr="00357FA8">
        <w:rPr>
          <w:rFonts w:cs="Calibri"/>
          <w:color w:val="0070C1"/>
        </w:rPr>
        <w:t xml:space="preserve">: </w:t>
      </w:r>
      <w:r w:rsidR="0067167B" w:rsidRPr="00357FA8">
        <w:rPr>
          <w:rFonts w:cs="Calibri"/>
          <w:color w:val="FF0000"/>
        </w:rPr>
        <w:t>Especial Colegiados ICA L</w:t>
      </w:r>
      <w:r w:rsidR="00DE75AF">
        <w:rPr>
          <w:rFonts w:cs="Calibri"/>
          <w:color w:val="FF0000"/>
        </w:rPr>
        <w:t>A</w:t>
      </w:r>
      <w:r w:rsidR="00DD61BB">
        <w:rPr>
          <w:rFonts w:cs="Calibri"/>
          <w:color w:val="FF0000"/>
        </w:rPr>
        <w:t xml:space="preserve">S </w:t>
      </w:r>
      <w:r w:rsidR="001E0FF0">
        <w:rPr>
          <w:rFonts w:cs="Calibri"/>
          <w:color w:val="FF0000"/>
        </w:rPr>
        <w:t>PA</w:t>
      </w:r>
      <w:r w:rsidR="00DD61BB">
        <w:rPr>
          <w:rFonts w:cs="Calibri"/>
          <w:color w:val="FF0000"/>
        </w:rPr>
        <w:t>LMAS</w:t>
      </w:r>
      <w:r w:rsidR="00126384" w:rsidRPr="00357FA8">
        <w:rPr>
          <w:rFonts w:cs="Calibri"/>
          <w:color w:val="FF0000"/>
        </w:rPr>
        <w:t xml:space="preserve"> </w:t>
      </w:r>
      <w:r w:rsidR="005D3F5F">
        <w:rPr>
          <w:rFonts w:cs="Calibri"/>
          <w:color w:val="000000" w:themeColor="text1"/>
        </w:rPr>
        <w:t>5</w:t>
      </w:r>
      <w:r w:rsidR="007D7123" w:rsidRPr="008B79F6">
        <w:rPr>
          <w:rFonts w:cs="Calibri"/>
          <w:color w:val="000000" w:themeColor="text1"/>
        </w:rPr>
        <w:t>0 €</w:t>
      </w:r>
      <w:r w:rsidR="007D7123" w:rsidRPr="008B79F6">
        <w:rPr>
          <w:rFonts w:cs="Calibri"/>
          <w:color w:val="FF0000"/>
        </w:rPr>
        <w:t xml:space="preserve"> </w:t>
      </w:r>
      <w:r w:rsidR="007D7123">
        <w:rPr>
          <w:rFonts w:cs="Calibri"/>
          <w:color w:val="FF0000"/>
        </w:rPr>
        <w:t xml:space="preserve">- 10% </w:t>
      </w:r>
      <w:r w:rsidR="00126384" w:rsidRPr="00357FA8">
        <w:rPr>
          <w:rFonts w:cs="Calibri"/>
          <w:color w:val="474747"/>
        </w:rPr>
        <w:t xml:space="preserve">= </w:t>
      </w:r>
      <w:r w:rsidR="005D3F5F" w:rsidRPr="004D0993">
        <w:rPr>
          <w:rFonts w:cs="Calibri"/>
          <w:b/>
          <w:bCs/>
          <w:color w:val="474747"/>
        </w:rPr>
        <w:t xml:space="preserve">45 </w:t>
      </w:r>
      <w:r w:rsidR="00357FA8" w:rsidRPr="004D0993">
        <w:rPr>
          <w:rFonts w:cs="Calibri"/>
          <w:b/>
          <w:bCs/>
          <w:color w:val="474747"/>
        </w:rPr>
        <w:t>€</w:t>
      </w:r>
    </w:p>
    <w:p w14:paraId="5666F856" w14:textId="345AD4F9" w:rsidR="005B2956" w:rsidRPr="005B2956" w:rsidRDefault="005B2956" w:rsidP="00FB05A0">
      <w:pPr>
        <w:autoSpaceDE w:val="0"/>
        <w:autoSpaceDN w:val="0"/>
        <w:spacing w:after="0"/>
        <w:jc w:val="center"/>
        <w:rPr>
          <w:rFonts w:cs="Calibri"/>
          <w:b/>
          <w:bCs/>
          <w:color w:val="474747"/>
        </w:rPr>
      </w:pPr>
      <w:r w:rsidRPr="005B2956">
        <w:rPr>
          <w:rFonts w:cs="Calibri"/>
          <w:b/>
          <w:bCs/>
          <w:i/>
          <w:iCs/>
          <w:color w:val="474747"/>
          <w:sz w:val="16"/>
          <w:szCs w:val="16"/>
        </w:rPr>
        <w:t>(</w:t>
      </w:r>
      <w:r>
        <w:rPr>
          <w:rFonts w:cs="Calibri"/>
          <w:b/>
          <w:bCs/>
          <w:i/>
          <w:iCs/>
          <w:color w:val="474747"/>
          <w:sz w:val="16"/>
          <w:szCs w:val="16"/>
        </w:rPr>
        <w:t>G</w:t>
      </w:r>
      <w:r w:rsidRPr="005B2956">
        <w:rPr>
          <w:rFonts w:cs="Calibri"/>
          <w:b/>
          <w:bCs/>
          <w:i/>
          <w:iCs/>
          <w:color w:val="474747"/>
          <w:sz w:val="16"/>
          <w:szCs w:val="16"/>
        </w:rPr>
        <w:t>astos de envío</w:t>
      </w:r>
      <w:r>
        <w:rPr>
          <w:rFonts w:cs="Calibri"/>
          <w:b/>
          <w:bCs/>
          <w:i/>
          <w:iCs/>
          <w:color w:val="474747"/>
          <w:sz w:val="16"/>
          <w:szCs w:val="16"/>
        </w:rPr>
        <w:t xml:space="preserve"> </w:t>
      </w:r>
      <w:r w:rsidR="006E00BB">
        <w:rPr>
          <w:rFonts w:cs="Calibri"/>
          <w:b/>
          <w:bCs/>
          <w:i/>
          <w:iCs/>
          <w:color w:val="474747"/>
          <w:sz w:val="16"/>
          <w:szCs w:val="16"/>
        </w:rPr>
        <w:t>incluidos</w:t>
      </w:r>
      <w:r w:rsidRPr="005B2956">
        <w:rPr>
          <w:rFonts w:cs="Calibri"/>
          <w:b/>
          <w:bCs/>
          <w:i/>
          <w:iCs/>
          <w:color w:val="474747"/>
          <w:sz w:val="16"/>
          <w:szCs w:val="16"/>
        </w:rPr>
        <w:t>)</w:t>
      </w:r>
    </w:p>
    <w:p w14:paraId="122A1EC1" w14:textId="54EF8273" w:rsidR="008F5650" w:rsidRPr="004F6EC7" w:rsidRDefault="00B9475C" w:rsidP="005B2956">
      <w:pPr>
        <w:autoSpaceDE w:val="0"/>
        <w:autoSpaceDN w:val="0"/>
        <w:spacing w:after="0"/>
        <w:jc w:val="center"/>
        <w:rPr>
          <w:rFonts w:cs="Calibri"/>
          <w:i/>
          <w:iCs/>
          <w:color w:val="474747"/>
          <w:sz w:val="16"/>
          <w:szCs w:val="16"/>
        </w:rPr>
      </w:pPr>
      <w:r w:rsidRPr="004F6EC7">
        <w:rPr>
          <w:rFonts w:cs="Calibri"/>
          <w:b/>
          <w:bCs/>
          <w:i/>
          <w:iCs/>
          <w:color w:val="474747"/>
          <w:sz w:val="18"/>
          <w:szCs w:val="18"/>
        </w:rPr>
        <w:t xml:space="preserve">Edición Especial para pedidos realizados hasta el </w:t>
      </w:r>
      <w:r w:rsidR="00C12A4B" w:rsidRPr="004F6EC7">
        <w:rPr>
          <w:rFonts w:cs="Calibri"/>
          <w:b/>
          <w:bCs/>
          <w:i/>
          <w:iCs/>
          <w:color w:val="474747"/>
          <w:sz w:val="18"/>
          <w:szCs w:val="18"/>
        </w:rPr>
        <w:t>2</w:t>
      </w:r>
      <w:r w:rsidR="004D0993">
        <w:rPr>
          <w:rFonts w:cs="Calibri"/>
          <w:b/>
          <w:bCs/>
          <w:i/>
          <w:iCs/>
          <w:color w:val="474747"/>
          <w:sz w:val="18"/>
          <w:szCs w:val="18"/>
        </w:rPr>
        <w:t>5</w:t>
      </w:r>
      <w:r w:rsidR="00FB7499" w:rsidRPr="004F6EC7">
        <w:rPr>
          <w:rFonts w:cs="Calibri"/>
          <w:b/>
          <w:bCs/>
          <w:i/>
          <w:iCs/>
          <w:color w:val="474747"/>
          <w:sz w:val="18"/>
          <w:szCs w:val="18"/>
        </w:rPr>
        <w:t xml:space="preserve"> de</w:t>
      </w:r>
      <w:r w:rsidR="00C12A4B" w:rsidRPr="004F6EC7">
        <w:rPr>
          <w:rFonts w:cs="Calibri"/>
          <w:b/>
          <w:bCs/>
          <w:i/>
          <w:iCs/>
          <w:color w:val="474747"/>
          <w:sz w:val="18"/>
          <w:szCs w:val="18"/>
        </w:rPr>
        <w:t xml:space="preserve"> </w:t>
      </w:r>
      <w:r w:rsidR="00E83CD9">
        <w:rPr>
          <w:rFonts w:cs="Calibri"/>
          <w:b/>
          <w:bCs/>
          <w:i/>
          <w:iCs/>
          <w:color w:val="474747"/>
          <w:sz w:val="18"/>
          <w:szCs w:val="18"/>
        </w:rPr>
        <w:t>enero</w:t>
      </w:r>
      <w:r w:rsidR="004F6EC7" w:rsidRPr="004F6EC7">
        <w:rPr>
          <w:rFonts w:cs="Calibri"/>
          <w:b/>
          <w:bCs/>
          <w:i/>
          <w:iCs/>
          <w:color w:val="474747"/>
          <w:sz w:val="18"/>
          <w:szCs w:val="18"/>
        </w:rPr>
        <w:t xml:space="preserve"> </w:t>
      </w:r>
      <w:r w:rsidR="00A80657" w:rsidRPr="004F6EC7">
        <w:rPr>
          <w:rFonts w:cs="Calibri"/>
          <w:b/>
          <w:bCs/>
          <w:i/>
          <w:iCs/>
          <w:color w:val="474747"/>
          <w:sz w:val="18"/>
          <w:szCs w:val="18"/>
        </w:rPr>
        <w:t>de 202</w:t>
      </w:r>
      <w:r w:rsidR="004D0993">
        <w:rPr>
          <w:rFonts w:cs="Calibri"/>
          <w:b/>
          <w:bCs/>
          <w:i/>
          <w:iCs/>
          <w:color w:val="474747"/>
          <w:sz w:val="18"/>
          <w:szCs w:val="18"/>
        </w:rPr>
        <w:t>4</w:t>
      </w:r>
    </w:p>
    <w:tbl>
      <w:tblPr>
        <w:tblStyle w:val="Tablaconcuadrcula"/>
        <w:tblW w:w="0" w:type="auto"/>
        <w:tblInd w:w="0" w:type="dxa"/>
        <w:tblLook w:val="04A0" w:firstRow="1" w:lastRow="0" w:firstColumn="1" w:lastColumn="0" w:noHBand="0" w:noVBand="1"/>
      </w:tblPr>
      <w:tblGrid>
        <w:gridCol w:w="8494"/>
      </w:tblGrid>
      <w:tr w:rsidR="00B81EC1" w:rsidRPr="00B81EC1" w14:paraId="4D62567B" w14:textId="77777777" w:rsidTr="00B81EC1">
        <w:tc>
          <w:tcPr>
            <w:tcW w:w="8494" w:type="dxa"/>
          </w:tcPr>
          <w:p w14:paraId="0C08EC6A" w14:textId="6E0A1B58" w:rsidR="00B81EC1" w:rsidRPr="00B81EC1" w:rsidRDefault="00B81EC1" w:rsidP="00B81EC1">
            <w:pPr>
              <w:spacing w:after="0" w:line="240" w:lineRule="auto"/>
              <w:jc w:val="center"/>
              <w:rPr>
                <w:rFonts w:asciiTheme="minorHAnsi" w:hAnsiTheme="minorHAnsi" w:cstheme="minorHAnsi"/>
                <w:b/>
                <w:color w:val="000000" w:themeColor="text1"/>
                <w:sz w:val="28"/>
              </w:rPr>
            </w:pPr>
            <w:r w:rsidRPr="00B81EC1">
              <w:rPr>
                <w:rFonts w:asciiTheme="minorHAnsi" w:hAnsiTheme="minorHAnsi" w:cstheme="minorHAnsi"/>
                <w:b/>
                <w:color w:val="000000" w:themeColor="text1"/>
                <w:sz w:val="28"/>
              </w:rPr>
              <w:t>DATOS DE FACTURACIÓN</w:t>
            </w:r>
            <w:r w:rsidR="00013804">
              <w:rPr>
                <w:rFonts w:asciiTheme="minorHAnsi" w:hAnsiTheme="minorHAnsi" w:cstheme="minorHAnsi"/>
                <w:b/>
                <w:color w:val="000000" w:themeColor="text1"/>
                <w:sz w:val="28"/>
              </w:rPr>
              <w:t xml:space="preserve"> </w:t>
            </w:r>
          </w:p>
        </w:tc>
      </w:tr>
      <w:tr w:rsidR="00B81EC1" w:rsidRPr="00B81EC1" w14:paraId="1E12C92D" w14:textId="77777777" w:rsidTr="00B81EC1">
        <w:tc>
          <w:tcPr>
            <w:tcW w:w="8494" w:type="dxa"/>
          </w:tcPr>
          <w:p w14:paraId="509C7A75" w14:textId="77777777" w:rsidR="00B81EC1" w:rsidRPr="00B81EC1" w:rsidRDefault="00B81EC1" w:rsidP="00F250F3">
            <w:pPr>
              <w:spacing w:after="0" w:line="240" w:lineRule="auto"/>
              <w:rPr>
                <w:rFonts w:cs="Calibri"/>
                <w:bCs/>
                <w:color w:val="000000" w:themeColor="text1"/>
                <w:sz w:val="24"/>
                <w:szCs w:val="24"/>
              </w:rPr>
            </w:pPr>
          </w:p>
        </w:tc>
      </w:tr>
      <w:tr w:rsidR="00B81EC1" w:rsidRPr="00B81EC1" w14:paraId="47C81B92" w14:textId="77777777" w:rsidTr="00B81EC1">
        <w:tc>
          <w:tcPr>
            <w:tcW w:w="8494" w:type="dxa"/>
          </w:tcPr>
          <w:p w14:paraId="51BC81B0" w14:textId="77777777" w:rsidR="00B81EC1" w:rsidRPr="00FB7499" w:rsidRDefault="00B81EC1" w:rsidP="00F250F3">
            <w:pPr>
              <w:spacing w:after="0" w:line="240" w:lineRule="auto"/>
              <w:rPr>
                <w:rFonts w:cs="Calibri"/>
                <w:noProof/>
                <w:color w:val="FF0000"/>
                <w:sz w:val="22"/>
                <w:szCs w:val="22"/>
              </w:rPr>
            </w:pPr>
            <w:r w:rsidRPr="00FB7499">
              <w:rPr>
                <w:rFonts w:cs="Calibri"/>
                <w:noProof/>
                <w:color w:val="FF0000"/>
                <w:sz w:val="22"/>
                <w:szCs w:val="22"/>
              </w:rPr>
              <w:t>*</w:t>
            </w:r>
            <w:r w:rsidRPr="00FB7499">
              <w:rPr>
                <w:rFonts w:cs="Calibri"/>
                <w:bCs/>
                <w:color w:val="000000" w:themeColor="text1"/>
                <w:sz w:val="22"/>
                <w:szCs w:val="22"/>
              </w:rPr>
              <w:t>Persona Física o Empresa:</w:t>
            </w:r>
            <w:r w:rsidRPr="00FB7499">
              <w:rPr>
                <w:rFonts w:cs="Calibri"/>
                <w:noProof/>
                <w:color w:val="FF0000"/>
                <w:sz w:val="22"/>
                <w:szCs w:val="22"/>
              </w:rPr>
              <w:t xml:space="preserve"> </w:t>
            </w:r>
          </w:p>
        </w:tc>
      </w:tr>
      <w:tr w:rsidR="00B81EC1" w:rsidRPr="00B81EC1" w14:paraId="5DD2D31F" w14:textId="77777777" w:rsidTr="00B81EC1">
        <w:tc>
          <w:tcPr>
            <w:tcW w:w="8494" w:type="dxa"/>
          </w:tcPr>
          <w:p w14:paraId="62D699B0" w14:textId="77777777" w:rsidR="00B81EC1" w:rsidRPr="00FB7499" w:rsidRDefault="00B81EC1" w:rsidP="00F250F3">
            <w:pPr>
              <w:spacing w:after="0" w:line="240" w:lineRule="auto"/>
              <w:rPr>
                <w:rFonts w:cs="Calibri"/>
                <w:bCs/>
                <w:color w:val="000000" w:themeColor="text1"/>
                <w:sz w:val="22"/>
                <w:szCs w:val="22"/>
              </w:rPr>
            </w:pPr>
          </w:p>
        </w:tc>
      </w:tr>
      <w:tr w:rsidR="00B81EC1" w:rsidRPr="00B81EC1" w14:paraId="486ECFC7" w14:textId="77777777" w:rsidTr="00B81EC1">
        <w:tc>
          <w:tcPr>
            <w:tcW w:w="8494" w:type="dxa"/>
          </w:tcPr>
          <w:p w14:paraId="7BFA3276" w14:textId="77777777" w:rsidR="00B81EC1" w:rsidRPr="00FB7499" w:rsidRDefault="00B81EC1" w:rsidP="00F250F3">
            <w:pPr>
              <w:spacing w:after="0" w:line="240" w:lineRule="auto"/>
              <w:rPr>
                <w:rFonts w:cs="Calibri"/>
                <w:bCs/>
                <w:color w:val="000000" w:themeColor="text1"/>
                <w:sz w:val="22"/>
                <w:szCs w:val="22"/>
              </w:rPr>
            </w:pPr>
            <w:r w:rsidRPr="00FB7499">
              <w:rPr>
                <w:rFonts w:cs="Calibri"/>
                <w:noProof/>
                <w:color w:val="FF0000"/>
                <w:sz w:val="22"/>
                <w:szCs w:val="22"/>
              </w:rPr>
              <w:t>*</w:t>
            </w:r>
            <w:r w:rsidRPr="00FB7499">
              <w:rPr>
                <w:rFonts w:cs="Calibri"/>
                <w:bCs/>
                <w:color w:val="000000" w:themeColor="text1"/>
                <w:sz w:val="22"/>
                <w:szCs w:val="22"/>
              </w:rPr>
              <w:t>CIF/NIF:</w:t>
            </w:r>
          </w:p>
        </w:tc>
      </w:tr>
      <w:tr w:rsidR="00B81EC1" w:rsidRPr="00B81EC1" w14:paraId="6F74DB6F" w14:textId="77777777" w:rsidTr="00B81EC1">
        <w:tc>
          <w:tcPr>
            <w:tcW w:w="8494" w:type="dxa"/>
          </w:tcPr>
          <w:p w14:paraId="5E25E952" w14:textId="62CF431E" w:rsidR="0077096F" w:rsidRPr="00FB7499" w:rsidRDefault="00B81EC1" w:rsidP="00F250F3">
            <w:pPr>
              <w:spacing w:after="0" w:line="240" w:lineRule="auto"/>
              <w:rPr>
                <w:rFonts w:cs="Calibri"/>
                <w:bCs/>
                <w:color w:val="000000" w:themeColor="text1"/>
                <w:sz w:val="22"/>
                <w:szCs w:val="22"/>
              </w:rPr>
            </w:pPr>
            <w:r w:rsidRPr="00FB7499">
              <w:rPr>
                <w:rFonts w:cs="Calibri"/>
                <w:noProof/>
                <w:color w:val="FF0000"/>
                <w:sz w:val="22"/>
                <w:szCs w:val="22"/>
              </w:rPr>
              <w:t>*</w:t>
            </w:r>
            <w:r w:rsidRPr="00FB7499">
              <w:rPr>
                <w:rFonts w:cs="Calibri"/>
                <w:bCs/>
                <w:color w:val="000000" w:themeColor="text1"/>
                <w:sz w:val="22"/>
                <w:szCs w:val="22"/>
              </w:rPr>
              <w:t>Persona de contacto:</w:t>
            </w:r>
          </w:p>
        </w:tc>
      </w:tr>
      <w:tr w:rsidR="00B81EC1" w:rsidRPr="00B81EC1" w14:paraId="04CDC2EB" w14:textId="77777777" w:rsidTr="00B81EC1">
        <w:tc>
          <w:tcPr>
            <w:tcW w:w="8494" w:type="dxa"/>
          </w:tcPr>
          <w:p w14:paraId="711319B2" w14:textId="77777777" w:rsidR="00B81EC1" w:rsidRPr="00FB7499" w:rsidRDefault="00B81EC1" w:rsidP="00F250F3">
            <w:pPr>
              <w:spacing w:after="0" w:line="240" w:lineRule="auto"/>
              <w:rPr>
                <w:rFonts w:cs="Calibri"/>
                <w:bCs/>
                <w:color w:val="000000" w:themeColor="text1"/>
                <w:sz w:val="22"/>
                <w:szCs w:val="22"/>
              </w:rPr>
            </w:pPr>
            <w:r w:rsidRPr="00FB7499">
              <w:rPr>
                <w:rFonts w:cs="Calibri"/>
                <w:noProof/>
                <w:color w:val="FF0000"/>
                <w:sz w:val="22"/>
                <w:szCs w:val="22"/>
              </w:rPr>
              <w:t>*</w:t>
            </w:r>
            <w:r w:rsidRPr="00FB7499">
              <w:rPr>
                <w:rFonts w:cs="Calibri"/>
                <w:bCs/>
                <w:color w:val="000000" w:themeColor="text1"/>
                <w:sz w:val="22"/>
                <w:szCs w:val="22"/>
              </w:rPr>
              <w:t>Email:</w:t>
            </w:r>
          </w:p>
        </w:tc>
      </w:tr>
      <w:tr w:rsidR="00B81EC1" w:rsidRPr="00B81EC1" w14:paraId="06015486" w14:textId="77777777" w:rsidTr="00B81EC1">
        <w:tc>
          <w:tcPr>
            <w:tcW w:w="8494" w:type="dxa"/>
          </w:tcPr>
          <w:p w14:paraId="64BB7195" w14:textId="77777777" w:rsidR="00B81EC1" w:rsidRPr="00FB7499" w:rsidRDefault="00B81EC1" w:rsidP="00F250F3">
            <w:pPr>
              <w:spacing w:after="0" w:line="240" w:lineRule="auto"/>
              <w:rPr>
                <w:rFonts w:cs="Calibri"/>
                <w:bCs/>
                <w:color w:val="000000" w:themeColor="text1"/>
                <w:sz w:val="22"/>
                <w:szCs w:val="22"/>
              </w:rPr>
            </w:pPr>
            <w:r w:rsidRPr="00FB7499">
              <w:rPr>
                <w:rFonts w:cs="Calibri"/>
                <w:noProof/>
                <w:color w:val="FF0000"/>
                <w:sz w:val="22"/>
                <w:szCs w:val="22"/>
              </w:rPr>
              <w:t>*</w:t>
            </w:r>
            <w:r w:rsidRPr="00FB7499">
              <w:rPr>
                <w:rFonts w:cs="Calibri"/>
                <w:bCs/>
                <w:color w:val="000000" w:themeColor="text1"/>
                <w:sz w:val="22"/>
                <w:szCs w:val="22"/>
              </w:rPr>
              <w:t>Teléfono:</w:t>
            </w:r>
          </w:p>
        </w:tc>
      </w:tr>
      <w:tr w:rsidR="00B81EC1" w:rsidRPr="00B81EC1" w14:paraId="3027FE4F" w14:textId="77777777" w:rsidTr="00B81EC1">
        <w:tc>
          <w:tcPr>
            <w:tcW w:w="8494" w:type="dxa"/>
          </w:tcPr>
          <w:p w14:paraId="7C1441AA" w14:textId="4F4A2F4E" w:rsidR="0077096F" w:rsidRPr="00FB7499" w:rsidRDefault="00B81EC1" w:rsidP="00F250F3">
            <w:pPr>
              <w:spacing w:after="0" w:line="240" w:lineRule="auto"/>
              <w:rPr>
                <w:rFonts w:cs="Calibri"/>
                <w:bCs/>
                <w:color w:val="000000" w:themeColor="text1"/>
                <w:sz w:val="22"/>
                <w:szCs w:val="22"/>
              </w:rPr>
            </w:pPr>
            <w:r w:rsidRPr="00FB7499">
              <w:rPr>
                <w:rFonts w:cs="Calibri"/>
                <w:noProof/>
                <w:color w:val="FF0000"/>
                <w:sz w:val="22"/>
                <w:szCs w:val="22"/>
              </w:rPr>
              <w:t>*</w:t>
            </w:r>
            <w:r w:rsidRPr="00FB7499">
              <w:rPr>
                <w:rFonts w:cs="Calibri"/>
                <w:bCs/>
                <w:color w:val="000000" w:themeColor="text1"/>
                <w:sz w:val="22"/>
                <w:szCs w:val="22"/>
              </w:rPr>
              <w:t>Dirección:</w:t>
            </w:r>
          </w:p>
        </w:tc>
      </w:tr>
      <w:tr w:rsidR="00B81EC1" w:rsidRPr="00B81EC1" w14:paraId="7553DBBC" w14:textId="77777777" w:rsidTr="00B81EC1">
        <w:tc>
          <w:tcPr>
            <w:tcW w:w="8494" w:type="dxa"/>
          </w:tcPr>
          <w:p w14:paraId="0953F7BE" w14:textId="77777777" w:rsidR="00B81EC1" w:rsidRPr="00FB7499" w:rsidRDefault="00B81EC1" w:rsidP="00F250F3">
            <w:pPr>
              <w:spacing w:after="0" w:line="240" w:lineRule="auto"/>
              <w:rPr>
                <w:rFonts w:cs="Calibri"/>
                <w:bCs/>
                <w:color w:val="000000" w:themeColor="text1"/>
                <w:sz w:val="22"/>
                <w:szCs w:val="22"/>
              </w:rPr>
            </w:pPr>
            <w:r w:rsidRPr="00FB7499">
              <w:rPr>
                <w:rFonts w:cs="Calibri"/>
                <w:noProof/>
                <w:color w:val="FF0000"/>
                <w:sz w:val="22"/>
                <w:szCs w:val="22"/>
              </w:rPr>
              <w:t>*</w:t>
            </w:r>
            <w:r w:rsidRPr="00FB7499">
              <w:rPr>
                <w:rFonts w:cs="Calibri"/>
                <w:bCs/>
                <w:color w:val="000000" w:themeColor="text1"/>
                <w:sz w:val="22"/>
                <w:szCs w:val="22"/>
              </w:rPr>
              <w:t>Nº:</w:t>
            </w:r>
          </w:p>
        </w:tc>
      </w:tr>
      <w:tr w:rsidR="00B81EC1" w:rsidRPr="00B81EC1" w14:paraId="7DEFDF9C" w14:textId="77777777" w:rsidTr="00B81EC1">
        <w:tc>
          <w:tcPr>
            <w:tcW w:w="8494" w:type="dxa"/>
          </w:tcPr>
          <w:p w14:paraId="2D219F7A" w14:textId="77777777" w:rsidR="00B81EC1" w:rsidRPr="00FB7499" w:rsidRDefault="00B81EC1" w:rsidP="00F250F3">
            <w:pPr>
              <w:spacing w:after="0" w:line="240" w:lineRule="auto"/>
              <w:rPr>
                <w:rFonts w:cs="Calibri"/>
                <w:bCs/>
                <w:color w:val="000000" w:themeColor="text1"/>
                <w:sz w:val="22"/>
                <w:szCs w:val="22"/>
              </w:rPr>
            </w:pPr>
            <w:r w:rsidRPr="00FB7499">
              <w:rPr>
                <w:rFonts w:cs="Calibri"/>
                <w:noProof/>
                <w:color w:val="FF0000"/>
                <w:sz w:val="22"/>
                <w:szCs w:val="22"/>
              </w:rPr>
              <w:t>*</w:t>
            </w:r>
            <w:r w:rsidRPr="00FB7499">
              <w:rPr>
                <w:rFonts w:cs="Calibri"/>
                <w:bCs/>
                <w:color w:val="000000" w:themeColor="text1"/>
                <w:sz w:val="22"/>
                <w:szCs w:val="22"/>
              </w:rPr>
              <w:t>Población:</w:t>
            </w:r>
          </w:p>
        </w:tc>
      </w:tr>
      <w:tr w:rsidR="00B81EC1" w:rsidRPr="00B81EC1" w14:paraId="399B2328" w14:textId="77777777" w:rsidTr="00B81EC1">
        <w:tc>
          <w:tcPr>
            <w:tcW w:w="8494" w:type="dxa"/>
          </w:tcPr>
          <w:p w14:paraId="76627122" w14:textId="77777777" w:rsidR="00B81EC1" w:rsidRPr="00FB7499" w:rsidRDefault="00B81EC1" w:rsidP="00F250F3">
            <w:pPr>
              <w:spacing w:after="0" w:line="240" w:lineRule="auto"/>
              <w:rPr>
                <w:rFonts w:cs="Calibri"/>
                <w:bCs/>
                <w:color w:val="000000" w:themeColor="text1"/>
                <w:sz w:val="22"/>
                <w:szCs w:val="22"/>
              </w:rPr>
            </w:pPr>
            <w:r w:rsidRPr="00FB7499">
              <w:rPr>
                <w:rFonts w:cs="Calibri"/>
                <w:noProof/>
                <w:color w:val="FF0000"/>
                <w:sz w:val="22"/>
                <w:szCs w:val="22"/>
              </w:rPr>
              <w:t>*</w:t>
            </w:r>
            <w:r w:rsidRPr="00FB7499">
              <w:rPr>
                <w:rFonts w:cs="Calibri"/>
                <w:bCs/>
                <w:color w:val="000000" w:themeColor="text1"/>
                <w:sz w:val="22"/>
                <w:szCs w:val="22"/>
              </w:rPr>
              <w:t>Código Postal:</w:t>
            </w:r>
          </w:p>
        </w:tc>
      </w:tr>
      <w:tr w:rsidR="00B81EC1" w:rsidRPr="00B81EC1" w14:paraId="1D8682BD" w14:textId="77777777" w:rsidTr="00B81EC1">
        <w:tc>
          <w:tcPr>
            <w:tcW w:w="8494" w:type="dxa"/>
          </w:tcPr>
          <w:p w14:paraId="0FA08E79" w14:textId="77777777" w:rsidR="00B81EC1" w:rsidRPr="00FB7499" w:rsidRDefault="00B81EC1" w:rsidP="00F250F3">
            <w:pPr>
              <w:spacing w:after="0" w:line="240" w:lineRule="auto"/>
              <w:rPr>
                <w:rFonts w:cs="Calibri"/>
                <w:bCs/>
                <w:color w:val="000000" w:themeColor="text1"/>
                <w:sz w:val="22"/>
                <w:szCs w:val="22"/>
              </w:rPr>
            </w:pPr>
            <w:r w:rsidRPr="00FB7499">
              <w:rPr>
                <w:rFonts w:cs="Calibri"/>
                <w:noProof/>
                <w:color w:val="FF0000"/>
                <w:sz w:val="22"/>
                <w:szCs w:val="22"/>
              </w:rPr>
              <w:t>*</w:t>
            </w:r>
            <w:r w:rsidRPr="00FB7499">
              <w:rPr>
                <w:rFonts w:cs="Calibri"/>
                <w:bCs/>
                <w:color w:val="000000" w:themeColor="text1"/>
                <w:sz w:val="22"/>
                <w:szCs w:val="22"/>
              </w:rPr>
              <w:t>Número de Cuenta:</w:t>
            </w:r>
          </w:p>
        </w:tc>
      </w:tr>
    </w:tbl>
    <w:p w14:paraId="4BBC5F9A" w14:textId="285AC716" w:rsidR="00F9186A" w:rsidRDefault="00F9186A" w:rsidP="00697691">
      <w:pPr>
        <w:spacing w:after="0"/>
        <w:ind w:right="83"/>
        <w:jc w:val="right"/>
        <w:rPr>
          <w:rFonts w:asciiTheme="minorHAnsi" w:hAnsiTheme="minorHAnsi" w:cstheme="minorHAnsi"/>
          <w:noProof/>
          <w:color w:val="474747"/>
          <w:sz w:val="18"/>
          <w:szCs w:val="18"/>
          <w:lang w:eastAsia="es-ES"/>
        </w:rPr>
      </w:pPr>
      <w:r>
        <w:rPr>
          <w:rFonts w:asciiTheme="minorHAnsi" w:hAnsiTheme="minorHAnsi" w:cstheme="minorHAnsi"/>
          <w:noProof/>
          <w:color w:val="474747"/>
          <w:sz w:val="18"/>
          <w:szCs w:val="18"/>
          <w:lang w:eastAsia="es-ES"/>
        </w:rPr>
        <w:t>(</w:t>
      </w:r>
      <w:r>
        <w:rPr>
          <w:rFonts w:asciiTheme="minorHAnsi" w:hAnsiTheme="minorHAnsi" w:cstheme="minorHAnsi"/>
          <w:noProof/>
          <w:color w:val="FF0000"/>
          <w:sz w:val="18"/>
          <w:szCs w:val="18"/>
          <w:lang w:eastAsia="es-ES"/>
        </w:rPr>
        <w:t>*</w:t>
      </w:r>
      <w:r>
        <w:rPr>
          <w:rFonts w:asciiTheme="minorHAnsi" w:hAnsiTheme="minorHAnsi" w:cstheme="minorHAnsi"/>
          <w:noProof/>
          <w:color w:val="474747"/>
          <w:sz w:val="18"/>
          <w:szCs w:val="18"/>
          <w:lang w:eastAsia="es-ES"/>
        </w:rPr>
        <w:t>) Campos obligatorios</w:t>
      </w:r>
    </w:p>
    <w:p w14:paraId="2B3292DD" w14:textId="40610EDE" w:rsidR="005E3198" w:rsidRPr="005E3198" w:rsidRDefault="005E3198" w:rsidP="005E3198">
      <w:pPr>
        <w:spacing w:after="0"/>
        <w:ind w:right="83"/>
        <w:jc w:val="both"/>
        <w:rPr>
          <w:rFonts w:cs="Calibri"/>
          <w:noProof/>
          <w:color w:val="000000" w:themeColor="text1"/>
          <w:sz w:val="18"/>
          <w:szCs w:val="18"/>
          <w:lang w:eastAsia="es-ES"/>
        </w:rPr>
      </w:pPr>
      <w:r w:rsidRPr="005E3198">
        <w:rPr>
          <w:rFonts w:cs="Calibri"/>
          <w:b/>
          <w:bCs/>
          <w:noProof/>
          <w:color w:val="000000" w:themeColor="text1"/>
          <w:sz w:val="18"/>
          <w:szCs w:val="18"/>
          <w:u w:val="single"/>
          <w:lang w:eastAsia="es-ES"/>
        </w:rPr>
        <w:t>Nota</w:t>
      </w:r>
      <w:r w:rsidR="002907E3" w:rsidRPr="005E3198">
        <w:rPr>
          <w:rFonts w:cs="Calibri"/>
          <w:b/>
          <w:bCs/>
          <w:noProof/>
          <w:color w:val="000000" w:themeColor="text1"/>
          <w:sz w:val="18"/>
          <w:szCs w:val="18"/>
          <w:u w:val="single"/>
          <w:lang w:eastAsia="es-ES"/>
        </w:rPr>
        <w:t>:</w:t>
      </w:r>
      <w:r w:rsidR="002907E3" w:rsidRPr="005E3198">
        <w:rPr>
          <w:rFonts w:cs="Calibri"/>
          <w:noProof/>
          <w:color w:val="000000" w:themeColor="text1"/>
          <w:sz w:val="18"/>
          <w:szCs w:val="18"/>
          <w:lang w:eastAsia="es-ES"/>
        </w:rPr>
        <w:t xml:space="preserve"> </w:t>
      </w:r>
      <w:r w:rsidR="001F4E1F" w:rsidRPr="005E3198">
        <w:rPr>
          <w:rFonts w:cs="Calibri"/>
          <w:noProof/>
          <w:color w:val="000000" w:themeColor="text1"/>
          <w:sz w:val="18"/>
          <w:szCs w:val="18"/>
          <w:lang w:eastAsia="es-ES"/>
        </w:rPr>
        <w:t>Una vez cumplimentad</w:t>
      </w:r>
      <w:r w:rsidR="00DA1707" w:rsidRPr="005E3198">
        <w:rPr>
          <w:rFonts w:cs="Calibri"/>
          <w:noProof/>
          <w:color w:val="000000" w:themeColor="text1"/>
          <w:sz w:val="18"/>
          <w:szCs w:val="18"/>
          <w:lang w:eastAsia="es-ES"/>
        </w:rPr>
        <w:t xml:space="preserve">o </w:t>
      </w:r>
      <w:r w:rsidR="00367C84" w:rsidRPr="005E3198">
        <w:rPr>
          <w:rFonts w:cs="Calibri"/>
          <w:noProof/>
          <w:color w:val="000000" w:themeColor="text1"/>
          <w:sz w:val="18"/>
          <w:szCs w:val="18"/>
          <w:lang w:eastAsia="es-ES"/>
        </w:rPr>
        <w:t xml:space="preserve">el BOLETIN DE PEDIDO </w:t>
      </w:r>
      <w:r w:rsidR="00DA1707" w:rsidRPr="005E3198">
        <w:rPr>
          <w:rFonts w:cs="Calibri"/>
          <w:noProof/>
          <w:color w:val="000000" w:themeColor="text1"/>
          <w:sz w:val="18"/>
          <w:szCs w:val="18"/>
          <w:lang w:eastAsia="es-ES"/>
        </w:rPr>
        <w:t>lo puede enviar al email</w:t>
      </w:r>
      <w:r w:rsidR="00E3701E" w:rsidRPr="005E3198">
        <w:rPr>
          <w:sz w:val="18"/>
          <w:szCs w:val="18"/>
        </w:rPr>
        <w:t xml:space="preserve"> </w:t>
      </w:r>
      <w:hyperlink r:id="rId9" w:history="1">
        <w:r w:rsidR="00E3701E" w:rsidRPr="005E3198">
          <w:rPr>
            <w:rStyle w:val="Hipervnculo"/>
            <w:sz w:val="18"/>
            <w:szCs w:val="18"/>
          </w:rPr>
          <w:t>javier.parras@aranzadilaley.es</w:t>
        </w:r>
      </w:hyperlink>
      <w:r w:rsidR="00E3701E" w:rsidRPr="005E3198">
        <w:rPr>
          <w:sz w:val="18"/>
          <w:szCs w:val="18"/>
        </w:rPr>
        <w:t xml:space="preserve"> </w:t>
      </w:r>
      <w:r w:rsidR="00F270B3" w:rsidRPr="005E3198">
        <w:rPr>
          <w:rFonts w:eastAsiaTheme="minorEastAsia" w:cs="Calibri"/>
          <w:i/>
          <w:iCs/>
          <w:noProof/>
          <w:sz w:val="18"/>
          <w:szCs w:val="18"/>
          <w:lang w:eastAsia="es-ES"/>
        </w:rPr>
        <w:t xml:space="preserve"> </w:t>
      </w:r>
      <w:r w:rsidR="00367C84" w:rsidRPr="005E3198">
        <w:rPr>
          <w:rFonts w:eastAsiaTheme="minorEastAsia" w:cs="Calibri"/>
          <w:i/>
          <w:iCs/>
          <w:noProof/>
          <w:color w:val="000000" w:themeColor="text1"/>
          <w:sz w:val="18"/>
          <w:szCs w:val="18"/>
          <w:lang w:eastAsia="es-ES"/>
        </w:rPr>
        <w:t xml:space="preserve"> </w:t>
      </w:r>
      <w:r w:rsidR="002A4634" w:rsidRPr="005E3198">
        <w:rPr>
          <w:rFonts w:cs="Calibri"/>
          <w:noProof/>
          <w:color w:val="000000" w:themeColor="text1"/>
          <w:sz w:val="18"/>
          <w:szCs w:val="18"/>
          <w:lang w:eastAsia="es-ES"/>
        </w:rPr>
        <w:t>y se dará e</w:t>
      </w:r>
      <w:r w:rsidR="00831815" w:rsidRPr="005E3198">
        <w:rPr>
          <w:rFonts w:cs="Calibri"/>
          <w:noProof/>
          <w:color w:val="000000" w:themeColor="text1"/>
          <w:sz w:val="18"/>
          <w:szCs w:val="18"/>
          <w:lang w:eastAsia="es-ES"/>
        </w:rPr>
        <w:t>l consiguiente acuse de recibo.</w:t>
      </w:r>
      <w:r w:rsidR="00B62BC5" w:rsidRPr="005E3198">
        <w:rPr>
          <w:rFonts w:cs="Calibri"/>
          <w:noProof/>
          <w:color w:val="000000" w:themeColor="text1"/>
          <w:sz w:val="18"/>
          <w:szCs w:val="18"/>
          <w:lang w:eastAsia="es-ES"/>
        </w:rPr>
        <w:t xml:space="preserve"> </w:t>
      </w:r>
    </w:p>
    <w:p w14:paraId="53E2D718" w14:textId="31948EAF" w:rsidR="003F167D" w:rsidRPr="002C3D5E" w:rsidRDefault="003F167D" w:rsidP="003F167D">
      <w:pPr>
        <w:spacing w:after="0" w:line="280" w:lineRule="atLeast"/>
        <w:rPr>
          <w:rFonts w:eastAsiaTheme="minorEastAsia"/>
          <w:b/>
          <w:bCs/>
          <w:noProof/>
          <w:sz w:val="18"/>
          <w:szCs w:val="18"/>
          <w:lang w:eastAsia="es-ES"/>
        </w:rPr>
      </w:pPr>
      <w:r w:rsidRPr="002C3D5E">
        <w:rPr>
          <w:rFonts w:eastAsiaTheme="minorEastAsia"/>
          <w:b/>
          <w:bCs/>
          <w:noProof/>
          <w:sz w:val="18"/>
          <w:szCs w:val="18"/>
          <w:lang w:eastAsia="es-ES"/>
        </w:rPr>
        <w:t>Javier Parras Sánchez-Tembleque</w:t>
      </w:r>
      <w:r w:rsidRPr="002C3D5E">
        <w:rPr>
          <w:rFonts w:eastAsiaTheme="minorEastAsia"/>
          <w:b/>
          <w:bCs/>
          <w:noProof/>
          <w:sz w:val="18"/>
          <w:szCs w:val="18"/>
          <w:lang w:eastAsia="es-ES"/>
        </w:rPr>
        <w:br/>
        <w:t>Gestor de Clientes Las Palmas (Islas Canarias)</w:t>
      </w:r>
    </w:p>
    <w:p w14:paraId="29998D00" w14:textId="77777777" w:rsidR="002C3D5E" w:rsidRPr="002C3D5E" w:rsidRDefault="003F167D" w:rsidP="003F167D">
      <w:pPr>
        <w:spacing w:after="0" w:line="280" w:lineRule="atLeast"/>
        <w:rPr>
          <w:rFonts w:eastAsiaTheme="minorEastAsia"/>
          <w:b/>
          <w:bCs/>
          <w:noProof/>
          <w:sz w:val="20"/>
          <w:szCs w:val="20"/>
          <w:lang w:eastAsia="es-ES"/>
        </w:rPr>
      </w:pPr>
      <w:r w:rsidRPr="002C3D5E">
        <w:rPr>
          <w:rFonts w:eastAsiaTheme="minorEastAsia"/>
          <w:b/>
          <w:bCs/>
          <w:noProof/>
          <w:sz w:val="20"/>
          <w:szCs w:val="20"/>
          <w:lang w:eastAsia="es-ES"/>
        </w:rPr>
        <w:drawing>
          <wp:inline distT="0" distB="0" distL="0" distR="0" wp14:anchorId="5F104C1F" wp14:editId="6AED0B33">
            <wp:extent cx="2004060" cy="106680"/>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060" cy="106680"/>
                    </a:xfrm>
                    <a:prstGeom prst="rect">
                      <a:avLst/>
                    </a:prstGeom>
                    <a:noFill/>
                    <a:ln>
                      <a:noFill/>
                    </a:ln>
                  </pic:spPr>
                </pic:pic>
              </a:graphicData>
            </a:graphic>
          </wp:inline>
        </w:drawing>
      </w:r>
    </w:p>
    <w:p w14:paraId="03D1A639" w14:textId="22D39220" w:rsidR="00EB1C3C" w:rsidRPr="002C3D5E" w:rsidRDefault="003F167D" w:rsidP="003F167D">
      <w:pPr>
        <w:spacing w:after="0" w:line="280" w:lineRule="atLeast"/>
        <w:rPr>
          <w:rFonts w:eastAsiaTheme="minorEastAsia"/>
          <w:b/>
          <w:bCs/>
          <w:noProof/>
          <w:sz w:val="18"/>
          <w:szCs w:val="18"/>
          <w:lang w:eastAsia="es-ES"/>
        </w:rPr>
      </w:pPr>
      <w:r w:rsidRPr="002C3D5E">
        <w:rPr>
          <w:rFonts w:eastAsiaTheme="minorEastAsia"/>
          <w:b/>
          <w:bCs/>
          <w:noProof/>
          <w:sz w:val="18"/>
          <w:szCs w:val="18"/>
          <w:lang w:eastAsia="es-ES"/>
        </w:rPr>
        <w:t>Móvil: 620 144 759</w:t>
      </w:r>
    </w:p>
    <w:sectPr w:rsidR="00EB1C3C" w:rsidRPr="002C3D5E">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9233" w14:textId="77777777" w:rsidR="005019A5" w:rsidRDefault="005019A5" w:rsidP="00872C4F">
      <w:pPr>
        <w:spacing w:after="0" w:line="240" w:lineRule="auto"/>
      </w:pPr>
      <w:r>
        <w:separator/>
      </w:r>
    </w:p>
  </w:endnote>
  <w:endnote w:type="continuationSeparator" w:id="0">
    <w:p w14:paraId="078836E1" w14:textId="77777777" w:rsidR="005019A5" w:rsidRDefault="005019A5" w:rsidP="0087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t">
    <w:altName w:val="Arial"/>
    <w:panose1 w:val="00000000000000000000"/>
    <w:charset w:val="00"/>
    <w:family w:val="swiss"/>
    <w:notTrueType/>
    <w:pitch w:val="default"/>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FiraSans-Ligh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6B6E" w14:textId="77777777" w:rsidR="00BC2BF5" w:rsidRDefault="00BC2B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3E71" w14:textId="77777777" w:rsidR="00BC2BF5" w:rsidRDefault="00BC2BF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3451" w14:textId="77777777" w:rsidR="00BC2BF5" w:rsidRDefault="00BC2B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9BFD" w14:textId="77777777" w:rsidR="005019A5" w:rsidRDefault="005019A5" w:rsidP="00872C4F">
      <w:pPr>
        <w:spacing w:after="0" w:line="240" w:lineRule="auto"/>
      </w:pPr>
      <w:r>
        <w:separator/>
      </w:r>
    </w:p>
  </w:footnote>
  <w:footnote w:type="continuationSeparator" w:id="0">
    <w:p w14:paraId="3A39CD56" w14:textId="77777777" w:rsidR="005019A5" w:rsidRDefault="005019A5" w:rsidP="00872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E557" w14:textId="77777777" w:rsidR="00BC2BF5" w:rsidRDefault="00BC2BF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20AE" w14:textId="77777777" w:rsidR="00BC2BF5" w:rsidRDefault="00BC2BF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F20F" w14:textId="77777777" w:rsidR="00BC2BF5" w:rsidRDefault="00BC2B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5637C"/>
    <w:multiLevelType w:val="hybridMultilevel"/>
    <w:tmpl w:val="ADA29AC0"/>
    <w:lvl w:ilvl="0" w:tplc="354E5896">
      <w:start w:val="1"/>
      <w:numFmt w:val="bullet"/>
      <w:lvlText w:val=""/>
      <w:lvlJc w:val="left"/>
      <w:pPr>
        <w:tabs>
          <w:tab w:val="num" w:pos="720"/>
        </w:tabs>
        <w:ind w:left="720" w:hanging="360"/>
      </w:pPr>
      <w:rPr>
        <w:rFonts w:ascii="Wingdings" w:hAnsi="Wingdings" w:hint="default"/>
      </w:rPr>
    </w:lvl>
    <w:lvl w:ilvl="1" w:tplc="EFDC62B0" w:tentative="1">
      <w:start w:val="1"/>
      <w:numFmt w:val="bullet"/>
      <w:lvlText w:val=""/>
      <w:lvlJc w:val="left"/>
      <w:pPr>
        <w:tabs>
          <w:tab w:val="num" w:pos="1440"/>
        </w:tabs>
        <w:ind w:left="1440" w:hanging="360"/>
      </w:pPr>
      <w:rPr>
        <w:rFonts w:ascii="Wingdings" w:hAnsi="Wingdings" w:hint="default"/>
      </w:rPr>
    </w:lvl>
    <w:lvl w:ilvl="2" w:tplc="7DA25532" w:tentative="1">
      <w:start w:val="1"/>
      <w:numFmt w:val="bullet"/>
      <w:lvlText w:val=""/>
      <w:lvlJc w:val="left"/>
      <w:pPr>
        <w:tabs>
          <w:tab w:val="num" w:pos="2160"/>
        </w:tabs>
        <w:ind w:left="2160" w:hanging="360"/>
      </w:pPr>
      <w:rPr>
        <w:rFonts w:ascii="Wingdings" w:hAnsi="Wingdings" w:hint="default"/>
      </w:rPr>
    </w:lvl>
    <w:lvl w:ilvl="3" w:tplc="F710BDC0" w:tentative="1">
      <w:start w:val="1"/>
      <w:numFmt w:val="bullet"/>
      <w:lvlText w:val=""/>
      <w:lvlJc w:val="left"/>
      <w:pPr>
        <w:tabs>
          <w:tab w:val="num" w:pos="2880"/>
        </w:tabs>
        <w:ind w:left="2880" w:hanging="360"/>
      </w:pPr>
      <w:rPr>
        <w:rFonts w:ascii="Wingdings" w:hAnsi="Wingdings" w:hint="default"/>
      </w:rPr>
    </w:lvl>
    <w:lvl w:ilvl="4" w:tplc="E176F63E" w:tentative="1">
      <w:start w:val="1"/>
      <w:numFmt w:val="bullet"/>
      <w:lvlText w:val=""/>
      <w:lvlJc w:val="left"/>
      <w:pPr>
        <w:tabs>
          <w:tab w:val="num" w:pos="3600"/>
        </w:tabs>
        <w:ind w:left="3600" w:hanging="360"/>
      </w:pPr>
      <w:rPr>
        <w:rFonts w:ascii="Wingdings" w:hAnsi="Wingdings" w:hint="default"/>
      </w:rPr>
    </w:lvl>
    <w:lvl w:ilvl="5" w:tplc="4D82CB82" w:tentative="1">
      <w:start w:val="1"/>
      <w:numFmt w:val="bullet"/>
      <w:lvlText w:val=""/>
      <w:lvlJc w:val="left"/>
      <w:pPr>
        <w:tabs>
          <w:tab w:val="num" w:pos="4320"/>
        </w:tabs>
        <w:ind w:left="4320" w:hanging="360"/>
      </w:pPr>
      <w:rPr>
        <w:rFonts w:ascii="Wingdings" w:hAnsi="Wingdings" w:hint="default"/>
      </w:rPr>
    </w:lvl>
    <w:lvl w:ilvl="6" w:tplc="D5384B50" w:tentative="1">
      <w:start w:val="1"/>
      <w:numFmt w:val="bullet"/>
      <w:lvlText w:val=""/>
      <w:lvlJc w:val="left"/>
      <w:pPr>
        <w:tabs>
          <w:tab w:val="num" w:pos="5040"/>
        </w:tabs>
        <w:ind w:left="5040" w:hanging="360"/>
      </w:pPr>
      <w:rPr>
        <w:rFonts w:ascii="Wingdings" w:hAnsi="Wingdings" w:hint="default"/>
      </w:rPr>
    </w:lvl>
    <w:lvl w:ilvl="7" w:tplc="BA18A572" w:tentative="1">
      <w:start w:val="1"/>
      <w:numFmt w:val="bullet"/>
      <w:lvlText w:val=""/>
      <w:lvlJc w:val="left"/>
      <w:pPr>
        <w:tabs>
          <w:tab w:val="num" w:pos="5760"/>
        </w:tabs>
        <w:ind w:left="5760" w:hanging="360"/>
      </w:pPr>
      <w:rPr>
        <w:rFonts w:ascii="Wingdings" w:hAnsi="Wingdings" w:hint="default"/>
      </w:rPr>
    </w:lvl>
    <w:lvl w:ilvl="8" w:tplc="98F8DC7A" w:tentative="1">
      <w:start w:val="1"/>
      <w:numFmt w:val="bullet"/>
      <w:lvlText w:val=""/>
      <w:lvlJc w:val="left"/>
      <w:pPr>
        <w:tabs>
          <w:tab w:val="num" w:pos="6480"/>
        </w:tabs>
        <w:ind w:left="6480" w:hanging="360"/>
      </w:pPr>
      <w:rPr>
        <w:rFonts w:ascii="Wingdings" w:hAnsi="Wingdings" w:hint="default"/>
      </w:rPr>
    </w:lvl>
  </w:abstractNum>
  <w:num w:numId="1" w16cid:durableId="3620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6A"/>
    <w:rsid w:val="00013804"/>
    <w:rsid w:val="000459DA"/>
    <w:rsid w:val="000854D5"/>
    <w:rsid w:val="00085CA4"/>
    <w:rsid w:val="0009239E"/>
    <w:rsid w:val="000A7658"/>
    <w:rsid w:val="000B61EA"/>
    <w:rsid w:val="00126384"/>
    <w:rsid w:val="001331C3"/>
    <w:rsid w:val="00153EA5"/>
    <w:rsid w:val="00174583"/>
    <w:rsid w:val="001755E0"/>
    <w:rsid w:val="0018603D"/>
    <w:rsid w:val="001B258F"/>
    <w:rsid w:val="001E0FF0"/>
    <w:rsid w:val="001E7EA4"/>
    <w:rsid w:val="001F4E1F"/>
    <w:rsid w:val="002142DC"/>
    <w:rsid w:val="002329C4"/>
    <w:rsid w:val="002505B0"/>
    <w:rsid w:val="00262EBB"/>
    <w:rsid w:val="002907E3"/>
    <w:rsid w:val="002949D9"/>
    <w:rsid w:val="002A4634"/>
    <w:rsid w:val="002C3D5E"/>
    <w:rsid w:val="00335251"/>
    <w:rsid w:val="00357FA8"/>
    <w:rsid w:val="00367C84"/>
    <w:rsid w:val="0037522A"/>
    <w:rsid w:val="003B1A61"/>
    <w:rsid w:val="003D1BF3"/>
    <w:rsid w:val="003D4790"/>
    <w:rsid w:val="003F167D"/>
    <w:rsid w:val="004212A4"/>
    <w:rsid w:val="00427BA4"/>
    <w:rsid w:val="00430FDF"/>
    <w:rsid w:val="0043614E"/>
    <w:rsid w:val="004379C0"/>
    <w:rsid w:val="004451A9"/>
    <w:rsid w:val="00447659"/>
    <w:rsid w:val="00471DC6"/>
    <w:rsid w:val="0048247B"/>
    <w:rsid w:val="00483DF8"/>
    <w:rsid w:val="004A3AAF"/>
    <w:rsid w:val="004B0BD3"/>
    <w:rsid w:val="004B76A1"/>
    <w:rsid w:val="004D0993"/>
    <w:rsid w:val="004F6EC7"/>
    <w:rsid w:val="005019A5"/>
    <w:rsid w:val="005169C9"/>
    <w:rsid w:val="0053134F"/>
    <w:rsid w:val="0055262D"/>
    <w:rsid w:val="00583F1C"/>
    <w:rsid w:val="005B2956"/>
    <w:rsid w:val="005C1F57"/>
    <w:rsid w:val="005C41D5"/>
    <w:rsid w:val="005D1658"/>
    <w:rsid w:val="005D3F5F"/>
    <w:rsid w:val="005E3198"/>
    <w:rsid w:val="006159AC"/>
    <w:rsid w:val="00627C77"/>
    <w:rsid w:val="00631F64"/>
    <w:rsid w:val="00656920"/>
    <w:rsid w:val="00664236"/>
    <w:rsid w:val="00664ACD"/>
    <w:rsid w:val="0067167B"/>
    <w:rsid w:val="0069518E"/>
    <w:rsid w:val="006965B9"/>
    <w:rsid w:val="00697691"/>
    <w:rsid w:val="006A1B1F"/>
    <w:rsid w:val="006A3088"/>
    <w:rsid w:val="006C5957"/>
    <w:rsid w:val="006D1AB1"/>
    <w:rsid w:val="006E00BB"/>
    <w:rsid w:val="006E0AAA"/>
    <w:rsid w:val="006F2125"/>
    <w:rsid w:val="0072505E"/>
    <w:rsid w:val="00753477"/>
    <w:rsid w:val="00757A9F"/>
    <w:rsid w:val="0077096F"/>
    <w:rsid w:val="00793661"/>
    <w:rsid w:val="007A7414"/>
    <w:rsid w:val="007C142F"/>
    <w:rsid w:val="007C36BF"/>
    <w:rsid w:val="007C4908"/>
    <w:rsid w:val="007C6A42"/>
    <w:rsid w:val="007D7123"/>
    <w:rsid w:val="007E28D8"/>
    <w:rsid w:val="007F47FC"/>
    <w:rsid w:val="00802E0E"/>
    <w:rsid w:val="008115F2"/>
    <w:rsid w:val="008159AF"/>
    <w:rsid w:val="00824240"/>
    <w:rsid w:val="00831815"/>
    <w:rsid w:val="00833FCB"/>
    <w:rsid w:val="00850BFD"/>
    <w:rsid w:val="00872C4F"/>
    <w:rsid w:val="00876847"/>
    <w:rsid w:val="00877DF6"/>
    <w:rsid w:val="0088556E"/>
    <w:rsid w:val="008877FB"/>
    <w:rsid w:val="008B6B04"/>
    <w:rsid w:val="008B79F6"/>
    <w:rsid w:val="008C2B1E"/>
    <w:rsid w:val="008C35B5"/>
    <w:rsid w:val="008C5AAF"/>
    <w:rsid w:val="008E6405"/>
    <w:rsid w:val="008F391B"/>
    <w:rsid w:val="008F5650"/>
    <w:rsid w:val="00902597"/>
    <w:rsid w:val="00963CC8"/>
    <w:rsid w:val="00984E19"/>
    <w:rsid w:val="009A098C"/>
    <w:rsid w:val="009A3BE4"/>
    <w:rsid w:val="009B40FE"/>
    <w:rsid w:val="009C799C"/>
    <w:rsid w:val="009E4FCB"/>
    <w:rsid w:val="00A3752D"/>
    <w:rsid w:val="00A54541"/>
    <w:rsid w:val="00A55102"/>
    <w:rsid w:val="00A80657"/>
    <w:rsid w:val="00A92D45"/>
    <w:rsid w:val="00A966DE"/>
    <w:rsid w:val="00B01BA6"/>
    <w:rsid w:val="00B02CF9"/>
    <w:rsid w:val="00B050E9"/>
    <w:rsid w:val="00B12952"/>
    <w:rsid w:val="00B1718C"/>
    <w:rsid w:val="00B33918"/>
    <w:rsid w:val="00B47CE9"/>
    <w:rsid w:val="00B528D0"/>
    <w:rsid w:val="00B62BC5"/>
    <w:rsid w:val="00B81EC1"/>
    <w:rsid w:val="00B9475C"/>
    <w:rsid w:val="00BC2BF5"/>
    <w:rsid w:val="00BD0951"/>
    <w:rsid w:val="00BD1D30"/>
    <w:rsid w:val="00BD5ABD"/>
    <w:rsid w:val="00BF7F30"/>
    <w:rsid w:val="00C12A4B"/>
    <w:rsid w:val="00C1661C"/>
    <w:rsid w:val="00C22A25"/>
    <w:rsid w:val="00C462BC"/>
    <w:rsid w:val="00C5206B"/>
    <w:rsid w:val="00C810F2"/>
    <w:rsid w:val="00CE0D67"/>
    <w:rsid w:val="00D42215"/>
    <w:rsid w:val="00D5691B"/>
    <w:rsid w:val="00D8704C"/>
    <w:rsid w:val="00DA1707"/>
    <w:rsid w:val="00DD07A9"/>
    <w:rsid w:val="00DD61BB"/>
    <w:rsid w:val="00DE49C7"/>
    <w:rsid w:val="00DE746A"/>
    <w:rsid w:val="00DE75AF"/>
    <w:rsid w:val="00E056F5"/>
    <w:rsid w:val="00E3701E"/>
    <w:rsid w:val="00E45A15"/>
    <w:rsid w:val="00E54252"/>
    <w:rsid w:val="00E5750D"/>
    <w:rsid w:val="00E60E0E"/>
    <w:rsid w:val="00E6388A"/>
    <w:rsid w:val="00E8012A"/>
    <w:rsid w:val="00E83CD9"/>
    <w:rsid w:val="00E849D7"/>
    <w:rsid w:val="00EB1C3C"/>
    <w:rsid w:val="00EE2ED8"/>
    <w:rsid w:val="00EE30CD"/>
    <w:rsid w:val="00EE3479"/>
    <w:rsid w:val="00EF470F"/>
    <w:rsid w:val="00F12E2B"/>
    <w:rsid w:val="00F25C64"/>
    <w:rsid w:val="00F270B3"/>
    <w:rsid w:val="00F33818"/>
    <w:rsid w:val="00F354B0"/>
    <w:rsid w:val="00F37006"/>
    <w:rsid w:val="00F3704D"/>
    <w:rsid w:val="00F77457"/>
    <w:rsid w:val="00F9186A"/>
    <w:rsid w:val="00F97CD2"/>
    <w:rsid w:val="00FA0E61"/>
    <w:rsid w:val="00FB05A0"/>
    <w:rsid w:val="00FB6EBE"/>
    <w:rsid w:val="00FB7499"/>
    <w:rsid w:val="00FC21AA"/>
    <w:rsid w:val="00FD2158"/>
    <w:rsid w:val="00FD6828"/>
    <w:rsid w:val="00FE1C7F"/>
    <w:rsid w:val="00FF00E8"/>
    <w:rsid w:val="00FF2AFE"/>
    <w:rsid w:val="00FF5D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36B6"/>
  <w15:chartTrackingRefBased/>
  <w15:docId w15:val="{0A7B5543-F779-4B33-9B66-0BB55217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51"/>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F9186A"/>
    <w:pPr>
      <w:spacing w:after="0" w:line="240" w:lineRule="auto"/>
    </w:pPr>
    <w:rPr>
      <w:rFonts w:ascii="Calibri" w:eastAsia="Times New Roman"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2C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2C4F"/>
    <w:rPr>
      <w:rFonts w:ascii="Calibri" w:eastAsia="Times New Roman" w:hAnsi="Calibri" w:cs="Times New Roman"/>
    </w:rPr>
  </w:style>
  <w:style w:type="paragraph" w:styleId="Piedepgina">
    <w:name w:val="footer"/>
    <w:basedOn w:val="Normal"/>
    <w:link w:val="PiedepginaCar"/>
    <w:uiPriority w:val="99"/>
    <w:unhideWhenUsed/>
    <w:rsid w:val="00872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2C4F"/>
    <w:rPr>
      <w:rFonts w:ascii="Calibri" w:eastAsia="Times New Roman" w:hAnsi="Calibri" w:cs="Times New Roman"/>
    </w:rPr>
  </w:style>
  <w:style w:type="character" w:styleId="Hipervnculo">
    <w:name w:val="Hyperlink"/>
    <w:basedOn w:val="Fuentedeprrafopredeter"/>
    <w:uiPriority w:val="99"/>
    <w:unhideWhenUsed/>
    <w:rsid w:val="00EB1C3C"/>
    <w:rPr>
      <w:color w:val="0563C1" w:themeColor="hyperlink"/>
      <w:u w:val="single"/>
    </w:rPr>
  </w:style>
  <w:style w:type="character" w:styleId="Mencinsinresolver">
    <w:name w:val="Unresolved Mention"/>
    <w:basedOn w:val="Fuentedeprrafopredeter"/>
    <w:uiPriority w:val="99"/>
    <w:semiHidden/>
    <w:unhideWhenUsed/>
    <w:rsid w:val="00EB1C3C"/>
    <w:rPr>
      <w:color w:val="605E5C"/>
      <w:shd w:val="clear" w:color="auto" w:fill="E1DFDD"/>
    </w:rPr>
  </w:style>
  <w:style w:type="character" w:styleId="Textoennegrita">
    <w:name w:val="Strong"/>
    <w:basedOn w:val="Fuentedeprrafopredeter"/>
    <w:uiPriority w:val="22"/>
    <w:qFormat/>
    <w:rsid w:val="006C5957"/>
    <w:rPr>
      <w:b/>
      <w:bCs/>
    </w:rPr>
  </w:style>
  <w:style w:type="paragraph" w:customStyle="1" w:styleId="Default">
    <w:name w:val="Default"/>
    <w:rsid w:val="00FA0E61"/>
    <w:pPr>
      <w:autoSpaceDE w:val="0"/>
      <w:autoSpaceDN w:val="0"/>
      <w:adjustRightInd w:val="0"/>
      <w:spacing w:after="0" w:line="240" w:lineRule="auto"/>
    </w:pPr>
    <w:rPr>
      <w:rFonts w:ascii="Roboto Lt" w:hAnsi="Roboto Lt" w:cs="Roboto Lt"/>
      <w:color w:val="000000"/>
      <w:sz w:val="24"/>
      <w:szCs w:val="24"/>
    </w:rPr>
  </w:style>
  <w:style w:type="character" w:customStyle="1" w:styleId="A2">
    <w:name w:val="A2"/>
    <w:uiPriority w:val="99"/>
    <w:rsid w:val="00FA0E61"/>
    <w:rPr>
      <w:rFonts w:cs="Roboto Lt"/>
      <w:color w:val="000000"/>
      <w:sz w:val="28"/>
      <w:szCs w:val="28"/>
    </w:rPr>
  </w:style>
  <w:style w:type="character" w:customStyle="1" w:styleId="A3">
    <w:name w:val="A3"/>
    <w:uiPriority w:val="99"/>
    <w:rsid w:val="00FA0E61"/>
    <w:rPr>
      <w:rFonts w:ascii="Roboto" w:hAnsi="Roboto" w:cs="Roboto"/>
      <w:color w:val="000000"/>
    </w:rPr>
  </w:style>
  <w:style w:type="paragraph" w:styleId="Prrafodelista">
    <w:name w:val="List Paragraph"/>
    <w:basedOn w:val="Normal"/>
    <w:uiPriority w:val="34"/>
    <w:qFormat/>
    <w:rsid w:val="00963CC8"/>
    <w:pPr>
      <w:spacing w:after="0" w:line="240" w:lineRule="auto"/>
      <w:ind w:left="720"/>
      <w:contextualSpacing/>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2138">
      <w:bodyDiv w:val="1"/>
      <w:marLeft w:val="0"/>
      <w:marRight w:val="0"/>
      <w:marTop w:val="0"/>
      <w:marBottom w:val="0"/>
      <w:divBdr>
        <w:top w:val="none" w:sz="0" w:space="0" w:color="auto"/>
        <w:left w:val="none" w:sz="0" w:space="0" w:color="auto"/>
        <w:bottom w:val="none" w:sz="0" w:space="0" w:color="auto"/>
        <w:right w:val="none" w:sz="0" w:space="0" w:color="auto"/>
      </w:divBdr>
    </w:div>
    <w:div w:id="128479646">
      <w:bodyDiv w:val="1"/>
      <w:marLeft w:val="0"/>
      <w:marRight w:val="0"/>
      <w:marTop w:val="0"/>
      <w:marBottom w:val="0"/>
      <w:divBdr>
        <w:top w:val="none" w:sz="0" w:space="0" w:color="auto"/>
        <w:left w:val="none" w:sz="0" w:space="0" w:color="auto"/>
        <w:bottom w:val="none" w:sz="0" w:space="0" w:color="auto"/>
        <w:right w:val="none" w:sz="0" w:space="0" w:color="auto"/>
      </w:divBdr>
    </w:div>
    <w:div w:id="168449183">
      <w:bodyDiv w:val="1"/>
      <w:marLeft w:val="0"/>
      <w:marRight w:val="0"/>
      <w:marTop w:val="0"/>
      <w:marBottom w:val="0"/>
      <w:divBdr>
        <w:top w:val="none" w:sz="0" w:space="0" w:color="auto"/>
        <w:left w:val="none" w:sz="0" w:space="0" w:color="auto"/>
        <w:bottom w:val="none" w:sz="0" w:space="0" w:color="auto"/>
        <w:right w:val="none" w:sz="0" w:space="0" w:color="auto"/>
      </w:divBdr>
      <w:divsChild>
        <w:div w:id="687827171">
          <w:marLeft w:val="346"/>
          <w:marRight w:val="0"/>
          <w:marTop w:val="120"/>
          <w:marBottom w:val="160"/>
          <w:divBdr>
            <w:top w:val="none" w:sz="0" w:space="0" w:color="auto"/>
            <w:left w:val="none" w:sz="0" w:space="0" w:color="auto"/>
            <w:bottom w:val="none" w:sz="0" w:space="0" w:color="auto"/>
            <w:right w:val="none" w:sz="0" w:space="0" w:color="auto"/>
          </w:divBdr>
        </w:div>
        <w:div w:id="1487670782">
          <w:marLeft w:val="346"/>
          <w:marRight w:val="0"/>
          <w:marTop w:val="120"/>
          <w:marBottom w:val="160"/>
          <w:divBdr>
            <w:top w:val="none" w:sz="0" w:space="0" w:color="auto"/>
            <w:left w:val="none" w:sz="0" w:space="0" w:color="auto"/>
            <w:bottom w:val="none" w:sz="0" w:space="0" w:color="auto"/>
            <w:right w:val="none" w:sz="0" w:space="0" w:color="auto"/>
          </w:divBdr>
        </w:div>
        <w:div w:id="1826966937">
          <w:marLeft w:val="346"/>
          <w:marRight w:val="0"/>
          <w:marTop w:val="120"/>
          <w:marBottom w:val="160"/>
          <w:divBdr>
            <w:top w:val="none" w:sz="0" w:space="0" w:color="auto"/>
            <w:left w:val="none" w:sz="0" w:space="0" w:color="auto"/>
            <w:bottom w:val="none" w:sz="0" w:space="0" w:color="auto"/>
            <w:right w:val="none" w:sz="0" w:space="0" w:color="auto"/>
          </w:divBdr>
        </w:div>
        <w:div w:id="1297640295">
          <w:marLeft w:val="346"/>
          <w:marRight w:val="0"/>
          <w:marTop w:val="120"/>
          <w:marBottom w:val="160"/>
          <w:divBdr>
            <w:top w:val="none" w:sz="0" w:space="0" w:color="auto"/>
            <w:left w:val="none" w:sz="0" w:space="0" w:color="auto"/>
            <w:bottom w:val="none" w:sz="0" w:space="0" w:color="auto"/>
            <w:right w:val="none" w:sz="0" w:space="0" w:color="auto"/>
          </w:divBdr>
        </w:div>
        <w:div w:id="734624273">
          <w:marLeft w:val="346"/>
          <w:marRight w:val="0"/>
          <w:marTop w:val="120"/>
          <w:marBottom w:val="160"/>
          <w:divBdr>
            <w:top w:val="none" w:sz="0" w:space="0" w:color="auto"/>
            <w:left w:val="none" w:sz="0" w:space="0" w:color="auto"/>
            <w:bottom w:val="none" w:sz="0" w:space="0" w:color="auto"/>
            <w:right w:val="none" w:sz="0" w:space="0" w:color="auto"/>
          </w:divBdr>
        </w:div>
      </w:divsChild>
    </w:div>
    <w:div w:id="182591798">
      <w:bodyDiv w:val="1"/>
      <w:marLeft w:val="0"/>
      <w:marRight w:val="0"/>
      <w:marTop w:val="0"/>
      <w:marBottom w:val="0"/>
      <w:divBdr>
        <w:top w:val="none" w:sz="0" w:space="0" w:color="auto"/>
        <w:left w:val="none" w:sz="0" w:space="0" w:color="auto"/>
        <w:bottom w:val="none" w:sz="0" w:space="0" w:color="auto"/>
        <w:right w:val="none" w:sz="0" w:space="0" w:color="auto"/>
      </w:divBdr>
    </w:div>
    <w:div w:id="1232275406">
      <w:bodyDiv w:val="1"/>
      <w:marLeft w:val="0"/>
      <w:marRight w:val="0"/>
      <w:marTop w:val="0"/>
      <w:marBottom w:val="0"/>
      <w:divBdr>
        <w:top w:val="none" w:sz="0" w:space="0" w:color="auto"/>
        <w:left w:val="none" w:sz="0" w:space="0" w:color="auto"/>
        <w:bottom w:val="none" w:sz="0" w:space="0" w:color="auto"/>
        <w:right w:val="none" w:sz="0" w:space="0" w:color="auto"/>
      </w:divBdr>
    </w:div>
    <w:div w:id="1233000900">
      <w:bodyDiv w:val="1"/>
      <w:marLeft w:val="0"/>
      <w:marRight w:val="0"/>
      <w:marTop w:val="0"/>
      <w:marBottom w:val="0"/>
      <w:divBdr>
        <w:top w:val="none" w:sz="0" w:space="0" w:color="auto"/>
        <w:left w:val="none" w:sz="0" w:space="0" w:color="auto"/>
        <w:bottom w:val="none" w:sz="0" w:space="0" w:color="auto"/>
        <w:right w:val="none" w:sz="0" w:space="0" w:color="auto"/>
      </w:divBdr>
    </w:div>
    <w:div w:id="1683434718">
      <w:bodyDiv w:val="1"/>
      <w:marLeft w:val="0"/>
      <w:marRight w:val="0"/>
      <w:marTop w:val="0"/>
      <w:marBottom w:val="0"/>
      <w:divBdr>
        <w:top w:val="none" w:sz="0" w:space="0" w:color="auto"/>
        <w:left w:val="none" w:sz="0" w:space="0" w:color="auto"/>
        <w:bottom w:val="none" w:sz="0" w:space="0" w:color="auto"/>
        <w:right w:val="none" w:sz="0" w:space="0" w:color="auto"/>
      </w:divBdr>
    </w:div>
    <w:div w:id="1821850089">
      <w:bodyDiv w:val="1"/>
      <w:marLeft w:val="0"/>
      <w:marRight w:val="0"/>
      <w:marTop w:val="0"/>
      <w:marBottom w:val="0"/>
      <w:divBdr>
        <w:top w:val="none" w:sz="0" w:space="0" w:color="auto"/>
        <w:left w:val="none" w:sz="0" w:space="0" w:color="auto"/>
        <w:bottom w:val="none" w:sz="0" w:space="0" w:color="auto"/>
        <w:right w:val="none" w:sz="0" w:space="0" w:color="auto"/>
      </w:divBdr>
    </w:div>
    <w:div w:id="1973632613">
      <w:bodyDiv w:val="1"/>
      <w:marLeft w:val="0"/>
      <w:marRight w:val="0"/>
      <w:marTop w:val="0"/>
      <w:marBottom w:val="0"/>
      <w:divBdr>
        <w:top w:val="none" w:sz="0" w:space="0" w:color="auto"/>
        <w:left w:val="none" w:sz="0" w:space="0" w:color="auto"/>
        <w:bottom w:val="none" w:sz="0" w:space="0" w:color="auto"/>
        <w:right w:val="none" w:sz="0" w:space="0" w:color="auto"/>
      </w:divBdr>
    </w:div>
    <w:div w:id="19908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avier.parras@aranzadilaley.e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95FBB-656D-4146-B798-CCF7D890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1876</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Parras Sanchez-Tembleque, Javier</dc:creator>
  <cp:keywords/>
  <dc:description/>
  <cp:lastModifiedBy>Parras Sanchez-Tembleque, Javier</cp:lastModifiedBy>
  <cp:revision>2</cp:revision>
  <dcterms:created xsi:type="dcterms:W3CDTF">2024-01-11T16:56:00Z</dcterms:created>
  <dcterms:modified xsi:type="dcterms:W3CDTF">2024-01-11T16:56:00Z</dcterms:modified>
</cp:coreProperties>
</file>